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Иванова Леонида Владимировича, генерального директора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Комплекс аппаратно-программный для медицинских исследований на базе газового хроматографа «Хроматэк-Кристалл 2000М» для качественного и количественного анализа никотина.</w:t>
        <w:br/>
        <w:t xml:space="preserve">Продукция изготовлена в соответствии с ТУ № 9443-003-12908609-98 Комплекс аппаратно-программный для медицинских исследований на базе хроматографа «Кристалл 2000М»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Закрытое акционерное общество специальное конструкторское бюро «Хроматэк»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424000, Республика Марий Эл, город Йошкар-Ола, улица Строителей, дом 94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9027200000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2026-09-04T09:34:48Z</dcterms:modified>
  <dc:creator/>
  <dc:description/>
  <dc:identifier/>
  <dc:language/>
  <dc:subject/>
</cp:coreProperties>
</file>