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officedocument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tbl>
      <w:tblPr>
        <w:tblW w:w="10350" w:type="dxa"/>
        <w:jc w:val="start"/>
        <w:tblInd w:w="147" w:type="dxa"/>
        <w:tblLayout w:type="fixed"/>
        <w:tblCellMar>
          <w:top w:w="0" w:type="dxa"/>
          <w:start w:w="0" w:type="dxa"/>
          <w:bottom w:w="0" w:type="dxa"/>
          <w:end w:w="0" w:type="dxa"/>
        </w:tblCellMar>
      </w:tblPr>
      <w:tblGrid>
        <w:gridCol w:w="14"/>
        <w:gridCol w:w="1043"/>
        <w:gridCol w:w="742"/>
        <w:gridCol w:w="1340"/>
        <w:gridCol w:w="21"/>
        <w:gridCol w:w="2654"/>
        <w:gridCol w:w="376"/>
        <w:gridCol w:w="8"/>
        <w:gridCol w:w="9"/>
        <w:gridCol w:w="4129"/>
        <w:gridCol w:w="12"/>
      </w:tblGrid>
      <w:tr>
        <w:trPr>
          <w:trHeight w:val="841" w:hRule="atLeast"/>
        </w:trPr>
        <w:tc>
          <w:tcPr>
            <w:tcW w:w="1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  <w:bookmarkStart w:id="1" w:name="1"/>
            <w:bookmarkEnd w:id="1"/>
          </w:p>
        </w:tc>
        <w:tc>
          <w:tcPr>
            <w:tcW w:w="10334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24"/>
                <w:szCs w:val="24"/>
              </w:rPr>
            </w:pP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>ЗАЯВЛЕНИЕ</w:t>
            </w:r>
            <w:r>
              <w:rPr/>
              <w:t xml:space="preserve"> </w:t>
            </w: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 xml:space="preserve">№ </w:t>
            </w:r>
            <w:r>
              <w:rPr/>
              <w:t xml:space="preserve"> </w:t>
            </w: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>от</w:t>
            </w:r>
            <w:r>
              <w:rPr/>
              <w:t xml:space="preserve"> </w:t>
            </w: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>14.09.2026</w:t>
            </w:r>
          </w:p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24"/>
                <w:szCs w:val="24"/>
              </w:rPr>
            </w:pP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>на</w:t>
            </w:r>
            <w:r>
              <w:rPr/>
              <w:t xml:space="preserve"> </w:t>
            </w: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>проведение</w:t>
            </w:r>
            <w:r>
              <w:rPr/>
              <w:t xml:space="preserve"> </w:t>
            </w: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>регистрации</w:t>
            </w:r>
            <w:r>
              <w:rPr/>
              <w:t xml:space="preserve"> </w:t>
            </w: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>декларации</w:t>
            </w:r>
            <w:r>
              <w:rPr/>
              <w:t xml:space="preserve"> </w:t>
            </w: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>о</w:t>
            </w:r>
            <w:r>
              <w:rPr/>
              <w:t xml:space="preserve"> </w:t>
            </w: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>соответствии</w:t>
            </w:r>
            <w:r>
              <w:rPr/>
              <w:t xml:space="preserve"> </w:t>
            </w: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>продукции</w:t>
            </w:r>
            <w:r>
              <w:rPr/>
              <w:t xml:space="preserve"> </w:t>
            </w: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>требованиям</w:t>
            </w:r>
            <w:r>
              <w:rPr/>
              <w:t xml:space="preserve"> </w:t>
            </w: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>технического</w:t>
            </w:r>
            <w:r>
              <w:rPr/>
              <w:t xml:space="preserve"> </w:t>
            </w: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>регламента</w:t>
            </w:r>
            <w:r>
              <w:rPr/>
              <w:t xml:space="preserve"> </w:t>
            </w: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>Евразийского</w:t>
            </w:r>
            <w:r>
              <w:rPr/>
              <w:t xml:space="preserve"> </w:t>
            </w: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>экономического</w:t>
            </w:r>
            <w:r>
              <w:rPr/>
              <w:t xml:space="preserve"> </w:t>
            </w: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>союза</w:t>
            </w:r>
            <w:r>
              <w:rPr/>
              <w:t xml:space="preserve"> </w:t>
            </w: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>(ТР</w:t>
            </w:r>
            <w:r>
              <w:rPr/>
              <w:t xml:space="preserve"> </w:t>
            </w: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>ЕАЭС)</w:t>
            </w:r>
          </w:p>
        </w:tc>
      </w:tr>
      <w:tr>
        <w:trPr>
          <w:trHeight w:val="143" w:hRule="atLeast"/>
        </w:trPr>
        <w:tc>
          <w:tcPr>
            <w:tcW w:w="1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4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74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340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9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29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90" w:hRule="atLeast"/>
        </w:trPr>
        <w:tc>
          <w:tcPr>
            <w:tcW w:w="1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334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Заявитель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"АМОРЕ"</w:t>
            </w:r>
          </w:p>
        </w:tc>
      </w:tr>
      <w:tr>
        <w:trPr>
          <w:trHeight w:val="204" w:hRule="atLeast"/>
        </w:trPr>
        <w:tc>
          <w:tcPr>
            <w:tcW w:w="1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334" w:type="dxa"/>
            <w:gridSpan w:val="10"/>
            <w:tcBorders>
              <w:top w:val="single" w:sz="8" w:space="0" w:color="000000"/>
            </w:tcBorders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16"/>
                <w:szCs w:val="16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</w:rPr>
              <w:t>наименование заявителя</w:t>
            </w:r>
          </w:p>
        </w:tc>
      </w:tr>
      <w:tr>
        <w:trPr>
          <w:trHeight w:val="290" w:hRule="atLeast"/>
        </w:trPr>
        <w:tc>
          <w:tcPr>
            <w:tcW w:w="1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334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основной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государственный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регистрационный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номер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1157746278766</w:t>
            </w:r>
          </w:p>
        </w:tc>
      </w:tr>
      <w:tr>
        <w:trPr>
          <w:trHeight w:val="565" w:hRule="atLeast"/>
        </w:trPr>
        <w:tc>
          <w:tcPr>
            <w:tcW w:w="1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334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Место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нахождения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(адрес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юридического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лица):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119297, г Москва, р-н Солнцево, кв-л 32, д 16 стр 1</w:t>
            </w:r>
          </w:p>
        </w:tc>
      </w:tr>
      <w:tr>
        <w:trPr>
          <w:trHeight w:val="565" w:hRule="atLeast"/>
        </w:trPr>
        <w:tc>
          <w:tcPr>
            <w:tcW w:w="1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334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Телефон: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+7 (495)722 1909</w:t>
            </w:r>
          </w:p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Адрес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электронной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почты: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info@amoregelato.ru</w:t>
            </w:r>
          </w:p>
        </w:tc>
      </w:tr>
      <w:tr>
        <w:trPr>
          <w:trHeight w:val="290" w:hRule="atLeast"/>
        </w:trPr>
        <w:tc>
          <w:tcPr>
            <w:tcW w:w="1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334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в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лице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генерального директора Арушаняна Камо Генриховича</w:t>
            </w:r>
          </w:p>
        </w:tc>
      </w:tr>
      <w:tr>
        <w:trPr>
          <w:trHeight w:val="184" w:hRule="atLeast"/>
        </w:trPr>
        <w:tc>
          <w:tcPr>
            <w:tcW w:w="1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334" w:type="dxa"/>
            <w:gridSpan w:val="10"/>
            <w:tcBorders>
              <w:top w:val="single" w:sz="8" w:space="0" w:color="000000"/>
            </w:tcBorders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16"/>
                <w:szCs w:val="16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</w:rPr>
              <w:t>фамилия, имя, отчество руководителя, должность</w:t>
            </w:r>
          </w:p>
        </w:tc>
      </w:tr>
      <w:tr>
        <w:trPr>
          <w:trHeight w:val="20" w:hRule="atLeast"/>
        </w:trPr>
        <w:tc>
          <w:tcPr>
            <w:tcW w:w="10336" w:type="dxa"/>
            <w:gridSpan w:val="10"/>
            <w:vMerge w:val="restart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просит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провести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регистрацию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декларации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о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соответствии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продукции</w:t>
            </w:r>
          </w:p>
        </w:tc>
        <w:tc>
          <w:tcPr>
            <w:tcW w:w="12" w:type="dxa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</w:p>
        </w:tc>
      </w:tr>
      <w:tr>
        <w:trPr>
          <w:trHeight w:val="270" w:hRule="atLeast"/>
        </w:trPr>
        <w:tc>
          <w:tcPr>
            <w:tcW w:w="10336" w:type="dxa"/>
            <w:gridSpan w:val="10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565" w:hRule="atLeast"/>
        </w:trPr>
        <w:tc>
          <w:tcPr>
            <w:tcW w:w="10336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продукция согласно приложению № 1</w:t>
            </w:r>
            <w:r>
              <w:rPr/>
              <w:br/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07" w:hRule="atLeast"/>
        </w:trPr>
        <w:tc>
          <w:tcPr>
            <w:tcW w:w="10336" w:type="dxa"/>
            <w:gridSpan w:val="10"/>
            <w:tcBorders>
              <w:top w:val="single" w:sz="8" w:space="0" w:color="000000"/>
            </w:tcBorders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16"/>
                <w:szCs w:val="16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</w:rPr>
              <w:t>наименование продукции</w:t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5" w:hRule="atLeast"/>
        </w:trPr>
        <w:tc>
          <w:tcPr>
            <w:tcW w:w="10336" w:type="dxa"/>
            <w:gridSpan w:val="10"/>
            <w:vMerge w:val="restart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Изготовитель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"АМОРЕ"</w:t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99" w:hRule="atLeast"/>
        </w:trPr>
        <w:tc>
          <w:tcPr>
            <w:tcW w:w="10336" w:type="dxa"/>
            <w:gridSpan w:val="10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04" w:hRule="atLeast"/>
        </w:trPr>
        <w:tc>
          <w:tcPr>
            <w:tcW w:w="10336" w:type="dxa"/>
            <w:gridSpan w:val="10"/>
            <w:tcBorders>
              <w:top w:val="single" w:sz="8" w:space="0" w:color="000000"/>
            </w:tcBorders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16"/>
                <w:szCs w:val="16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</w:rPr>
              <w:t>наименование изготовителя</w:t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7" w:hRule="atLeast"/>
        </w:trPr>
        <w:tc>
          <w:tcPr>
            <w:tcW w:w="1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4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74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340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9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29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1116" w:hRule="atLeast"/>
        </w:trPr>
        <w:tc>
          <w:tcPr>
            <w:tcW w:w="10336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Место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нахождения: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Россия, 119297, г. Москва, вн.тер.г. муниципальный округ Солнцево, квартал 32, дом 16, стр.1</w:t>
            </w:r>
          </w:p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Адрес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места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осуществления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деятельности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по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изготовлению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продукции: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Россия, 119297, г. Москва, вн.тер.г. муниципальный округ Солнцево, квартал 32, дом 16, стр.1</w:t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89" w:hRule="atLeast"/>
        </w:trPr>
        <w:tc>
          <w:tcPr>
            <w:tcW w:w="10336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Код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(коды)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ТН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ВЭД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ЕАЭС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: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2105009100, 2105009900</w:t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90" w:hRule="atLeast"/>
        </w:trPr>
        <w:tc>
          <w:tcPr>
            <w:tcW w:w="10336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Серийный выпуск</w:t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3" w:hRule="atLeast"/>
        </w:trPr>
        <w:tc>
          <w:tcPr>
            <w:tcW w:w="1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4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74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340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9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29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90" w:hRule="atLeast"/>
        </w:trPr>
        <w:tc>
          <w:tcPr>
            <w:tcW w:w="10336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схема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декларирования:</w:t>
            </w:r>
            <w:r>
              <w:rPr/>
              <w:t xml:space="preserve"> 3д</w:t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565" w:hRule="atLeast"/>
        </w:trPr>
        <w:tc>
          <w:tcPr>
            <w:tcW w:w="10336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Продукция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соответствует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требованиям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Технического регламента Таможенного союза "О безопасности пищевой продукции" (ТР ТС 021/2011)</w:t>
              <w:br/>
              <w:t>Технического регламента Таможенного союза "Пищевая продукция в части её маркировки" (ТР ТС 022/2011)</w:t>
              <w:br/>
              <w:t>Технического регламента Таможенного союза "Требования безопасности пищевых добавок, ароматизаторов и технологических вспомогательных средств" (ТР ТС 029/2012)</w:t>
              <w:br/>
              <w:t>Технического регламента Таможенного союза "О безопасности молока и молочной продукции" (ТР ТС 033/2013)</w:t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2" w:hRule="atLeast"/>
        </w:trPr>
        <w:tc>
          <w:tcPr>
            <w:tcW w:w="1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4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74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340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9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29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1116" w:hRule="atLeast"/>
        </w:trPr>
        <w:tc>
          <w:tcPr>
            <w:tcW w:w="10336" w:type="dxa"/>
            <w:gridSpan w:val="10"/>
            <w:tcBorders/>
            <w:tcMar>
              <w:start w:w="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Дополнительные сведения:</w:t>
            </w:r>
            <w:r>
              <w:rPr>
                <w:rFonts w:eastAsia="Times New Roman" w:cs="Times New Roman" w:ascii="Times New Roman" w:hAnsi="Times New Roman"/>
                <w:b w:val="false"/>
                <w:color w:val="000000"/>
                <w:sz w:val="24"/>
                <w:szCs w:val="24"/>
              </w:rPr>
              <w:br/>
              <w:t>Срок хранения (службы, годности) указан в прилагаемой к продукции товаросопроводительной и/или эксплуатационной документации. Декларация соответствия распространяется на продукцию, изготовленную с даты изготовления отобранных образцов (проб) продукции, прошедших исследования (испытания) и измерения, указанную в декларации о соответствии.</w:t>
            </w:r>
          </w:p>
          <w:p>
            <w:pPr>
              <w:pStyle w:val="Normal"/>
              <w:spacing w:lineRule="auto" w:line="238" w:beforeAutospacing="0" w:before="0" w:afterAutospacing="0" w:after="0"/>
              <w:ind w:start="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-</w:t>
            </w:r>
          </w:p>
          <w:p>
            <w:pPr>
              <w:pStyle w:val="Normal"/>
              <w:spacing w:lineRule="auto" w:line="238" w:beforeAutospacing="0" w:before="0" w:afterAutospacing="0" w:after="0"/>
              <w:ind w:start="0" w:end="30"/>
              <w:jc w:val="star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164" w:hRule="atLeast"/>
        </w:trPr>
        <w:tc>
          <w:tcPr>
            <w:tcW w:w="1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4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74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340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9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29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90" w:hRule="atLeast"/>
        </w:trPr>
        <w:tc>
          <w:tcPr>
            <w:tcW w:w="3139" w:type="dxa"/>
            <w:gridSpan w:val="4"/>
            <w:vMerge w:val="restart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Генеральный директор</w:t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46" w:type="dxa"/>
            <w:gridSpan w:val="3"/>
            <w:tcBorders/>
            <w:tcMar>
              <w:start w:w="34" w:type="dxa"/>
              <w:end w:w="34" w:type="dxa"/>
            </w:tcMar>
            <w:vAlign w:val="bottom"/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Арушанян К.Г.</w:t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50" w:hRule="atLeast"/>
        </w:trPr>
        <w:tc>
          <w:tcPr>
            <w:tcW w:w="3139" w:type="dxa"/>
            <w:gridSpan w:val="4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9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29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13" w:hRule="atLeast"/>
        </w:trPr>
        <w:tc>
          <w:tcPr>
            <w:tcW w:w="3139" w:type="dxa"/>
            <w:gridSpan w:val="4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4" w:type="dxa"/>
            <w:tcBorders>
              <w:top w:val="single" w:sz="8" w:space="0" w:color="000000"/>
            </w:tcBorders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16"/>
                <w:szCs w:val="16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</w:rPr>
              <w:t>подпись</w:t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38" w:type="dxa"/>
            <w:gridSpan w:val="2"/>
            <w:tcBorders>
              <w:top w:val="single" w:sz="8" w:space="0" w:color="000000"/>
            </w:tcBorders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16"/>
                <w:szCs w:val="16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</w:rPr>
              <w:t>инициалы, фамилия</w:t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123" w:hRule="atLeast"/>
        </w:trPr>
        <w:tc>
          <w:tcPr>
            <w:tcW w:w="3139" w:type="dxa"/>
            <w:gridSpan w:val="4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9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29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95" w:hRule="atLeast"/>
        </w:trPr>
        <w:tc>
          <w:tcPr>
            <w:tcW w:w="3139" w:type="dxa"/>
            <w:gridSpan w:val="4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46" w:type="dxa"/>
            <w:gridSpan w:val="3"/>
            <w:vMerge w:val="restart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14.09.2026</w:t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195" w:hRule="atLeast"/>
        </w:trPr>
        <w:tc>
          <w:tcPr>
            <w:tcW w:w="1057" w:type="dxa"/>
            <w:gridSpan w:val="2"/>
            <w:vMerge w:val="restart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742" w:type="dxa"/>
            <w:vMerge w:val="restart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19"/>
                <w:szCs w:val="19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9"/>
                <w:szCs w:val="19"/>
              </w:rPr>
              <w:t>МП</w:t>
            </w:r>
          </w:p>
        </w:tc>
        <w:tc>
          <w:tcPr>
            <w:tcW w:w="1340" w:type="dxa"/>
            <w:vMerge w:val="restart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46" w:type="dxa"/>
            <w:gridSpan w:val="3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16" w:hRule="atLeast"/>
        </w:trPr>
        <w:tc>
          <w:tcPr>
            <w:tcW w:w="1057" w:type="dxa"/>
            <w:gridSpan w:val="2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742" w:type="dxa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340" w:type="dxa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9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29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8" w:hRule="atLeast"/>
        </w:trPr>
        <w:tc>
          <w:tcPr>
            <w:tcW w:w="1057" w:type="dxa"/>
            <w:gridSpan w:val="2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742" w:type="dxa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340" w:type="dxa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38" w:type="dxa"/>
            <w:gridSpan w:val="2"/>
            <w:vMerge w:val="restart"/>
            <w:tcBorders>
              <w:top w:val="single" w:sz="8" w:space="0" w:color="000000"/>
            </w:tcBorders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16"/>
                <w:szCs w:val="16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</w:rPr>
              <w:t>Дата</w:t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184" w:hRule="atLeast"/>
        </w:trPr>
        <w:tc>
          <w:tcPr>
            <w:tcW w:w="1057" w:type="dxa"/>
            <w:gridSpan w:val="2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742" w:type="dxa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1340" w:type="dxa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38" w:type="dxa"/>
            <w:gridSpan w:val="2"/>
            <w:vMerge w:val="continue"/>
            <w:tcBorders>
              <w:top w:val="single" w:sz="8" w:space="0" w:color="000000"/>
            </w:tcBorders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</w:tbl>
    <w:p>
      <w:pPr>
        <w:pStyle w:val="Normal"/>
        <w:rPr/>
      </w:pPr>
      <w:r>
        <w:rPr/>
      </w:r>
      <w:r>
        <w:br w:type="page"/>
      </w:r>
    </w:p>
    <w:p>
      <w:pPr>
        <w:pStyle w:val="Normal"/>
        <w:spacing w:before="0" w:after="200"/>
        <w:jc w:val="end"/>
        <w:rPr/>
      </w:pPr>
      <w:r>
        <w:rPr>
          <w:rFonts w:eastAsia="Times New Roman" w:cs="Times New Roman" w:ascii="Times New Roman" w:hAnsi="Times New Roman"/>
          <w:b/>
          <w:sz w:val="20"/>
        </w:rPr>
        <w:t>Приложение № 1</w:t>
      </w:r>
    </w:p>
    <w:p>
      <w:pPr>
        <w:pStyle w:val="Normal"/>
        <w:jc w:val="center"/>
        <w:rPr/>
      </w:pPr>
      <w:r>
        <w:rPr>
          <w:rFonts w:eastAsia="Times New Roman" w:cs="Times New Roman" w:ascii="Times New Roman" w:hAnsi="Times New Roman"/>
          <w:b/>
          <w:sz w:val="20"/>
        </w:rPr>
        <w:t>Перечень продукции, на которую распространяется действие декларации о соответствии</w:t>
      </w:r>
    </w:p>
    <w:p>
      <w:pPr>
        <w:pStyle w:val="Normal"/>
        <w:widowControl/>
        <w:suppressAutoHyphens w:val="true"/>
        <w:bidi w:val="0"/>
        <w:spacing w:lineRule="auto" w:line="276" w:before="0" w:after="200"/>
        <w:jc w:val="start"/>
        <w:rPr/>
      </w:pPr>
      <w:r>
        <w:rPr>
          <w:rFonts w:eastAsia="Times New Roman" w:cs="Times New Roman" w:ascii="Times New Roman" w:hAnsi="Times New Roman"/>
          <w:sz w:val="20"/>
        </w:rPr>
        <w:t>Замороженные ягоды и фрукты глазированные: замороженная малина в белой и молочной глазури, замороженная голубика в белой и молочной глазури, замороженная вишня в белой и молочной глазури, замороженная клубника в белой и молочной глазури, замороженное манго в белой и молочной глазури, замороженная ежевика в белой и молочной глазури, замороженная черешня в белой и молочной глазури, замороженная клюква в белой и молочной глазури, замороженная жимолость в белой и молочной глазури, замороженный виноград в белой и молочной глазури, замороженный крыжовник в белой и молочной глазури, мзамороженная земляника в белой и молочной глазури, замороженная черная смородина  в белой и молочной глазури, замороженная облепиха в белой и молочной глазури; замороженная брусника в белой и молочной глазури, замороженная черника в белой и молочной глазури, замороженный кокос в белой и молочной глазури, замороженный барбарис в белой и молочной глазури, замороженная шелковица в белой и молочной глазури, замороженная морошка в белой и молочной глазури, замороженный ананас в белой и молочной глазури, замороженный киви в белой и молочной глазури</w:t>
        <w:br/>
        <w:t>замороженная малина в белой и темной глазури, замороженная голубика в белой и темной глазури, замороженная вишня в белой и темной глазури, замороженная клубника в белой и темной глазури, замороженное манго в белой и темной глазури, замороженная ежевика в белой и темной глазури, замороженная черешня в белой и темной глазури, замороженная клюква в белой и темной глазури, замороженная жимолость в белой и темной глазури, замороженный виноград в белой и темной глазури, замороженный крыжовник в белой и темной глазури, мзамороженная земляника в белой и темной глазури, замороженная черная смородина  в белой и темной глазури, замороженная облепиха в белой и темной глазури, замороженная брусника в белой и темной глазури, замороженная черника в белой и темной глазури, замороженный кокос в белой и темной глазури, замороженный барбарис в белой и темной глазури, замороженная шелковица в белой и темной глазури, замороженная морошка в белой и темной глазури, замороженный ананас в белой и темной глазури, замороженный киви в белой и темной глазури</w:t>
        <w:br/>
        <w:t>замороженная малина в белой глазури, замороженная голубика в белой глазури, замороженная вишня в белой глазури, замороженная клубника в белой глазури, замороженное манго в белой глазури, замороженная ежевика в белой глазури, замороженная черешня в белой глазури, замороженная клюква в белой глазури; замороженная жимолость в белой глазури, замороженный виноград в белой глазури, замороженный крыжовник в белой глазури, замороженная земляника в белой глазури, замороженная черная смородина  в белой глазури, замороженная облепиха в белой глазури, замороженная брусника в белой глазури, замороженная черника в белой глазури, замороженный кокос в белой глазури, замороженный барбарис в белой глазури, замороженная шелковица в белой глазури, замороженная морошка в белой глазури, замороженный ананас в белой глазури, замороженный киви в белой глазури.</w:t>
        <w:br/>
        <w:t>замороженная малина в молочной глазури, замороженная голубика в молочной глазури, замороженная вишня в молочной глазури, замороженная клубника в молочной глазури, замороженное манго в молочной глазури, замороженная ежевика в молочной глазури, замороженная черешня в молочной глазури, замороженная клюква в молочной глазури, замороженная жимолость в молочной глазури, замороженный виноград в молочной глазури, замороженный крыжовник в молочной глазури, мзамороженная земляника в молочной глазури, замороженная черная смородина  в молочной глазури, замороженная облепиха в молочной глазури; замороженная брусника в молочной глазури, замороженная черника в молочной глазури, замороженный кокос в молочной глазури ад, замороженный барбарис в молочной глазури, замороженная шелковица в молочной глазури, замороженная морошка в молочной глазури, замороженный ананас в молочной глазури, замороженный киви в молочной глазури</w:t>
        <w:br/>
        <w:t>замороженная малина в темной глазури, замороженная голубика в темной глазури, замороженная вишня в темной глазури, замороженная клубника в темной глазури, замороженное манго в темной глазури, замороженная ежевика в темной глазури, замороженная черешня в темной глазури, замороженная клюква в темной глазури; замороженная жимолость в темной глазури, замороженный виноград в темной глазури, замороженный крыжовник в темной глазури, мзамороженная земляника в темной глазури, замороженная черная смородина  в темной глазури, замороженная облепиха в темной глазури, замороженная брусника в темной глазури, замороженная черника в темной глазури, замороженный кокос в темной глазури, замороженный барбарис в темной глазури, замороженная шелковица в темной глазури, замороженная морошка в темной глазури, замороженный ананас в темной глазури, замороженный киви в темной глазури</w:t>
        <w:br/>
        <w:t>Упаковка: банка ПЭТ, пластиковая тара, картонная тара, объемом от 75 до 5000 миллилитров, весом от 100 до 2500 граммов.</w:t>
      </w:r>
    </w:p>
    <w:sectPr>
      <w:type w:val="nextPage"/>
      <w:pgSz w:w="11906" w:h="16838"/>
      <w:pgMar w:left="454" w:right="0" w:gutter="0" w:header="0" w:top="477" w:footer="0" w:bottom="0"/>
      <w:pgNumType w:fmt="decimal"/>
      <w:formProt w:val="false"/>
      <w:textDirection w:val="lrTb"/>
      <w:docGrid w:type="default" w:linePitch="10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 w:characterSet="windows-1252"/>
    <w:family w:val="roman"/>
    <w:pitch w:val="variable"/>
  </w:font>
  <w:font w:name="Symbol">
    <w:charset w:val="02"/>
    <w:family w:val="roman"/>
    <w:pitch w:val="variable"/>
  </w:font>
  <w:font w:name="Arial">
    <w:charset w:val="00" w:characterSet="windows-1252"/>
    <w:family w:val="swiss"/>
    <w:pitch w:val="variable"/>
  </w:font>
  <w:font w:name="Liberation Serif">
    <w:altName w:val="Times New Roman"/>
    <w:charset w:val="01" w:characterSet="utf-8"/>
    <w:family w:val="roman"/>
    <w:pitch w:val="variable"/>
  </w:font>
  <w:font w:name="Arial">
    <w:charset w:val="01" w:characterSet="utf-8"/>
    <w:family w:val="swiss"/>
    <w:pitch w:val="variable"/>
  </w:font>
  <w:font w:name="Liberation Sans">
    <w:altName w:val="Arial"/>
    <w:charset w:val="01" w:characterSet="utf-8"/>
    <w:family w:val="swiss"/>
    <w:pitch w:val="variable"/>
  </w:font>
  <w:font w:name="Times New Roman">
    <w:charset w:val="01" w:characterSet="utf-8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embedSystemFonts/>
  <w:defaultTabStop w:val="720"/>
  <w:autoHyphenation w:val="true"/>
  <w:hyphenationZone w:val="0"/>
  <w:compat>
    <w:doNotExpandShiftReturn/>
    <w:compatSetting w:name="compatibilityMode" w:uri="http://schemas.microsoft.com/office/word" w:val="12"/>
  </w:compat>
  <w:themeFontLang w:val="en-US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Arial" w:hAnsi="Arial" w:eastAsia="DejaVu Sans" w:cs="DejaVu Sans" w:asciiTheme="minorHAnsi" w:cstheme="minorBidi" w:eastAsiaTheme="minorEastAsia" w:hAnsiTheme="minorHAnsi"/>
        <w:sz w:val="22"/>
        <w:szCs w:val="22"/>
        <w:lang w:val="en-US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lineRule="auto" w:line="276" w:before="0" w:after="200"/>
      <w:jc w:val="start"/>
    </w:pPr>
    <w:rPr>
      <w:rFonts w:ascii="Arial" w:hAnsi="Arial" w:eastAsia="DejaVu Sans" w:cs="DejaVu Sans" w:asciiTheme="minorHAnsi" w:cstheme="minorBidi" w:eastAsiaTheme="minorEastAsia" w:hAnsiTheme="minorHAnsi"/>
      <w:color w:val="auto"/>
      <w:kern w:val="0"/>
      <w:sz w:val="22"/>
      <w:szCs w:val="22"/>
      <w:lang w:val="en-US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HeaderSign" w:customStyle="1">
    <w:name w:val="Header Sign"/>
    <w:basedOn w:val="DefaultParagraphFont"/>
    <w:link w:val="Header"/>
    <w:uiPriority w:val="99"/>
    <w:qFormat/>
    <w:rsid w:val="00d87e1b"/>
    <w:rPr/>
  </w:style>
  <w:style w:type="character" w:styleId="FooterSign" w:customStyle="1">
    <w:name w:val="Footer Sign"/>
    <w:basedOn w:val="DefaultParagraphFont"/>
    <w:link w:val="Footer"/>
    <w:uiPriority w:val="99"/>
    <w:qFormat/>
    <w:rsid w:val="00d87e1b"/>
    <w:rPr/>
  </w:style>
  <w:style w:type="paragraph" w:styleId="Heading">
    <w:name w:val="Heading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DejaVu Sans" w:cs="DejaVu Sans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/>
  </w:style>
  <w:style w:type="paragraph" w:styleId="Caption">
    <w:name w:val="caption"/>
    <w:basedOn w:val="Normal"/>
    <w:qFormat/>
    <w:pPr>
      <w:suppressLineNumbers/>
      <w:spacing w:before="120" w:after="120"/>
    </w:pPr>
    <w:rPr>
      <w:i/>
      <w:iCs/>
      <w:sz w:val="24"/>
      <w:szCs w:val="24"/>
    </w:rPr>
  </w:style>
  <w:style w:type="paragraph" w:styleId="Index">
    <w:name w:val="Index"/>
    <w:basedOn w:val="Normal"/>
    <w:qFormat/>
    <w:pPr>
      <w:suppressLineNumbers/>
    </w:pPr>
    <w:rPr/>
  </w:style>
  <w:style w:type="paragraph" w:styleId="HeaderandFooter">
    <w:name w:val="Header and Footer"/>
    <w:basedOn w:val="Normal"/>
    <w:qFormat/>
    <w:pPr/>
    <w:rPr/>
  </w:style>
  <w:style w:type="paragraph" w:styleId="Header">
    <w:name w:val="header"/>
    <w:basedOn w:val="Normal"/>
    <w:link w:val="HeaderSign"/>
    <w:uiPriority w:val="99"/>
    <w:unhideWhenUsed/>
    <w:rsid w:val="00d87e1b"/>
    <w:pPr>
      <w:tabs>
        <w:tab w:val="clear" w:pos="720"/>
        <w:tab w:val="center" w:pos="4677" w:leader="none"/>
        <w:tab w:val="right" w:pos="9355" w:leader="none"/>
      </w:tabs>
      <w:spacing w:lineRule="auto" w:line="240" w:before="0" w:after="0"/>
    </w:pPr>
    <w:rPr/>
  </w:style>
  <w:style w:type="paragraph" w:styleId="Footer">
    <w:name w:val="footer"/>
    <w:basedOn w:val="Normal"/>
    <w:link w:val="FooterSign"/>
    <w:uiPriority w:val="99"/>
    <w:unhideWhenUsed/>
    <w:rsid w:val="00d87e1b"/>
    <w:pPr>
      <w:tabs>
        <w:tab w:val="clear" w:pos="720"/>
        <w:tab w:val="center" w:pos="4677" w:leader="none"/>
        <w:tab w:val="right" w:pos="9355" w:leader="none"/>
      </w:tabs>
      <w:spacing w:lineRule="auto" w:line="240" w:before="0" w:after="0"/>
    </w:pPr>
    <w:rPr/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Office">
  <a:themeElements>
    <a:clrScheme name="LibreOffice">
      <a:dk1>
        <a:srgbClr val="000000"/>
      </a:dk1>
      <a:lt1>
        <a:srgbClr val="ffffff"/>
      </a:lt1>
      <a:dk2>
        <a:srgbClr val="000000"/>
      </a:dk2>
      <a:lt2>
        <a:srgbClr val="ffffff"/>
      </a:lt2>
      <a:accent1>
        <a:srgbClr val="18a303"/>
      </a:accent1>
      <a:accent2>
        <a:srgbClr val="0369a3"/>
      </a:accent2>
      <a:accent3>
        <a:srgbClr val="a33e03"/>
      </a:accent3>
      <a:accent4>
        <a:srgbClr val="8e03a3"/>
      </a:accent4>
      <a:accent5>
        <a:srgbClr val="c99c00"/>
      </a:accent5>
      <a:accent6>
        <a:srgbClr val="c9211e"/>
      </a:accent6>
      <a:hlink>
        <a:srgbClr val="0000ee"/>
      </a:hlink>
      <a:folHlink>
        <a:srgbClr val="551a8b"/>
      </a:folHlink>
    </a:clrScheme>
    <a:fontScheme name="Office">
      <a:majorFont>
        <a:latin typeface="Arial" pitchFamily="0" charset="1"/>
        <a:ea typeface="DejaVu Sans" pitchFamily="0" charset="1"/>
        <a:cs typeface="DejaVu Sans" pitchFamily="0" charset="1"/>
      </a:majorFont>
      <a:minorFont>
        <a:latin typeface="Arial" pitchFamily="0" charset="1"/>
        <a:ea typeface="DejaVu Sans" pitchFamily="0" charset="1"/>
        <a:cs typeface="DejaVu Sans" pitchFamily="0" charset="1"/>
      </a:minorFont>
    </a:fontScheme>
    <a:fmtScheme>
      <a:fillStyleLst>
        <a:solidFill>
          <a:schemeClr val="phClr"/>
        </a:solidFill>
        <a:solidFill>
          <a:schemeClr val="phClr"/>
        </a:solidFill>
        <a:solidFill>
          <a:schemeClr val="phClr"/>
        </a:solidFill>
      </a:fillStyleLst>
      <a:lnStyleLst>
        <a:ln w="6350" cap="flat" cmpd="sng" algn="ctr">
          <a:prstDash val="solid"/>
          <a:miter/>
        </a:ln>
        <a:ln w="6350" cap="flat" cmpd="sng" algn="ctr">
          <a:prstDash val="solid"/>
          <a:miter/>
        </a:ln>
        <a:ln w="6350" cap="flat" cmpd="sng" algn="ctr">
          <a:prstDash val="solid"/>
          <a:miter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/>
        </a:solidFill>
        <a:solidFill>
          <a:schemeClr val="phClr"/>
        </a:soli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LibreOffice/25.2.3.2$Linux_X86_64 LibreOffice_project/520$Build-2</Application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>python-docx</cp:lastModifiedBy>
  <dcterms:modified xsi:type="dcterms:W3CDTF">2026-09-16T07:25:55Z</dcterms:modified>
  <cp:revision>1</cp:revision>
  <dc:subject/>
  <dc:title>Word Document</dc:title>
</cp:coreProperties>
</file>