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rPr>
      </w:pPr>
      <w:r w:rsidDel="00000000" w:rsidR="00000000" w:rsidRPr="00000000">
        <w:rPr>
          <w:rFonts w:ascii="Times New Roman" w:cs="Times New Roman" w:eastAsia="Times New Roman" w:hAnsi="Times New Roman"/>
          <w:sz w:val="24"/>
          <w:szCs w:val="24"/>
        </w:rPr>
        <w:drawing>
          <wp:inline distB="0" distT="0" distL="0" distR="0">
            <wp:extent cx="725170" cy="725170"/>
            <wp:effectExtent b="0" l="0" r="0" t="0"/>
            <wp:docPr id="100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725170" cy="725170"/>
                    </a:xfrm>
                    <a:prstGeom prst="rect"/>
                    <a:ln/>
                  </pic:spPr>
                </pic:pic>
              </a:graphicData>
            </a:graphic>
          </wp:inline>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825182</wp:posOffset>
                </wp:positionH>
                <wp:positionV relativeFrom="paragraph">
                  <wp:posOffset>86678</wp:posOffset>
                </wp:positionV>
                <wp:extent cx="5695950" cy="485775"/>
                <wp:effectExtent b="0" l="0" r="0" t="0"/>
                <wp:wrapNone/>
                <wp:docPr id="1002" name=""/>
                <a:graphic>
                  <a:graphicData uri="http://schemas.microsoft.com/office/word/2010/wordprocessingShape">
                    <wps:wsp>
                      <wps:cNvSpPr/>
                      <wps:cNvPr id="2" name="Shape 2"/>
                      <wps:spPr>
                        <a:xfrm>
                          <a:off x="2502788" y="3541875"/>
                          <a:ext cx="5686425" cy="476250"/>
                        </a:xfrm>
                        <a:prstGeom prst="rect">
                          <a:avLst/>
                        </a:prstGeom>
                        <a:noFill/>
                        <a:ln>
                          <a:noFill/>
                        </a:ln>
                      </wps:spPr>
                      <wps:txbx>
                        <w:txbxContent>
                          <w:p w:rsidR="00000000" w:rsidDel="00000000" w:rsidP="00000000" w:rsidRDefault="00000000" w:rsidRPr="00000000">
                            <w:pPr>
                              <w:spacing w:after="0" w:before="0" w:line="285"/>
                              <w:ind w:left="0" w:right="0" w:firstLine="0"/>
                              <w:jc w:val="center"/>
                              <w:textDirection w:val="btLr"/>
                            </w:pPr>
                            <w:r w:rsidDel="00000000" w:rsidR="00000000" w:rsidRPr="00000000">
                              <w:rPr>
                                <w:rFonts w:ascii="Arial" w:cs="Arial" w:eastAsia="Arial" w:hAnsi="Arial"/>
                                <w:b w:val="1"/>
                                <w:i w:val="0"/>
                                <w:smallCaps w:val="0"/>
                                <w:strike w:val="0"/>
                                <w:color w:val="000000"/>
                                <w:sz w:val="24"/>
                                <w:vertAlign w:val="baseline"/>
                              </w:rPr>
                              <w:t xml:space="preserve">ЕВРАЗИЙСКИЙ ЭКОНОМИЧЕСКИЙ СОЮЗ</w:t>
                            </w:r>
                          </w:p>
                          <w:p w:rsidR="00000000" w:rsidDel="00000000" w:rsidP="00000000" w:rsidRDefault="00000000" w:rsidRPr="00000000">
                            <w:pPr>
                              <w:spacing w:after="0" w:before="0" w:line="285"/>
                              <w:ind w:left="0" w:right="0" w:firstLine="0"/>
                              <w:jc w:val="center"/>
                              <w:textDirection w:val="btLr"/>
                            </w:pPr>
                            <w:r w:rsidDel="00000000" w:rsidR="00000000" w:rsidRPr="00000000">
                              <w:rPr>
                                <w:rFonts w:ascii="Calibri" w:cs="Calibri" w:eastAsia="Calibri" w:hAnsi="Calibri"/>
                                <w:b w:val="0"/>
                                <w:i w:val="0"/>
                                <w:smallCaps w:val="0"/>
                                <w:strike w:val="0"/>
                                <w:color w:val="000000"/>
                                <w:sz w:val="24"/>
                                <w:vertAlign w:val="baseline"/>
                              </w:rPr>
                            </w:r>
                            <w:r w:rsidDel="00000000" w:rsidR="00000000" w:rsidRPr="00000000">
                              <w:rPr>
                                <w:rFonts w:ascii="Arial" w:cs="Arial" w:eastAsia="Arial" w:hAnsi="Arial"/>
                                <w:b w:val="1"/>
                                <w:i w:val="0"/>
                                <w:smallCaps w:val="0"/>
                                <w:strike w:val="0"/>
                                <w:color w:val="000000"/>
                                <w:sz w:val="24"/>
                                <w:vertAlign w:val="baseline"/>
                              </w:rPr>
                              <w:t xml:space="preserve">ДЕКЛАРАЦИЯ О СООТВЕТСТВИИ</w:t>
                            </w:r>
                          </w:p>
                        </w:txbxContent>
                      </wps:txbx>
                      <wps:bodyPr anchorCtr="0" anchor="t" bIns="0" lIns="0" spcFirstLastPara="1" rIns="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825182</wp:posOffset>
                </wp:positionH>
                <wp:positionV relativeFrom="paragraph">
                  <wp:posOffset>86678</wp:posOffset>
                </wp:positionV>
                <wp:extent cx="5695950" cy="485775"/>
                <wp:effectExtent b="0" l="0" r="0" t="0"/>
                <wp:wrapNone/>
                <wp:docPr id="1003"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5695950" cy="485775"/>
                        </a:xfrm>
                        <a:prstGeom prst="rect"/>
                        <a:ln/>
                      </pic:spPr>
                    </pic:pic>
                  </a:graphicData>
                </a:graphic>
              </wp:anchor>
            </w:drawing>
          </mc:Fallback>
        </mc:AlternateContent>
      </w:r>
    </w:p>
    <w:p w:rsidR="00000000" w:rsidDel="00000000" w:rsidP="00000000" w:rsidRDefault="00000000" w:rsidRPr="00000000" w14:paraId="00000002">
      <w:pPr>
        <w:spacing w:after="0" w:lineRule="auto"/>
        <w:rPr>
          <w:rFonts w:ascii="Times New Roman" w:cs="Times New Roman" w:eastAsia="Times New Roman" w:hAnsi="Times New Roman"/>
          <w:color w:val="ff0000"/>
          <w:sz w:val="18"/>
          <w:szCs w:val="18"/>
        </w:rPr>
      </w:pPr>
      <w:r w:rsidDel="00000000" w:rsidR="00000000" w:rsidRPr="00000000">
        <w:rPr>
          <w:rFonts w:ascii="Times New Roman" w:cs="Times New Roman" w:eastAsia="Times New Roman" w:hAnsi="Times New Roman"/>
          <w:color w:val="ff0000"/>
          <w:sz w:val="18"/>
          <w:szCs w:val="18"/>
          <w:rtl w:val="0"/>
        </w:rPr>
        <w:t xml:space="preserve">Уважаемые клиенты! Убедительная просьба выделять исправления КРАСНЫМ ЦВЕТОМ</w:t>
      </w:r>
    </w:p>
    <w:p w:rsidR="00000000" w:rsidDel="00000000" w:rsidP="00000000" w:rsidRDefault="00000000" w:rsidRPr="00000000" w14:paraId="00000003">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color w:val="000000"/>
          <w:rtl w:val="0"/>
        </w:rPr>
        <w:t xml:space="preserve">Заявитель</w:t>
      </w:r>
      <w:r w:rsidDel="00000000" w:rsidR="00000000" w:rsidRPr="00000000">
        <w:rPr>
          <w:rFonts w:ascii="Times New Roman" w:cs="Times New Roman" w:eastAsia="Times New Roman" w:hAnsi="Times New Roman"/>
          <w:rtl w:val="0"/>
        </w:rPr>
        <w:t xml:space="preserve"> ОБЩЕСТВО С ОГРАНИЧЕННОЙ ОТВЕТСТВЕННОСТЬЮ "НЕМЕЦКАЯ ЭЛЕКТРОТЕХНИКА"</w:t>
      </w:r>
    </w:p>
    <w:p w:rsidR="00000000" w:rsidDel="00000000" w:rsidP="00000000" w:rsidRDefault="00000000" w:rsidRPr="00000000" w14:paraId="00000004">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Место нахождения (адрес юридического лица) и адрес места осуществления деятельности: 117218, г Москва, р-н Котловка, Нахимовский пр-кт, д 24 стр 4</w:t>
        <w:br/>
        <w:t>Основной государственный регистрационный номер 1157746481144</w:t>
        <w:br/>
        <w:t>Телефон: 8 (495) 726-57-27 Адрес электронной почты: info@ge-el.ru</w:t>
      </w:r>
    </w:p>
    <w:p w:rsidR="00000000" w:rsidDel="00000000" w:rsidP="00000000" w:rsidRDefault="00000000" w:rsidRPr="00000000" w14:paraId="00000005">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в лице генерального директора Шкёпу Виктора Валерьевича</w:t>
      </w:r>
    </w:p>
    <w:p w:rsidR="00000000" w:rsidDel="00000000" w:rsidP="00000000" w:rsidRDefault="00000000" w:rsidRPr="00000000" w14:paraId="00000006">
      <w:pPr>
        <w:spacing w:after="0" w:line="254" w:lineRule="auto"/>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b w:val="1"/>
          <w:bCs w:val="1"/>
          <w:color w:val="000000"/>
          <w:rtl w:val="0"/>
        </w:rPr>
        <w:t xml:space="preserve">заявляет,</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color w:val="000000"/>
          <w:rtl w:val="0"/>
        </w:rPr>
        <w:t xml:space="preserve">что</w:t>
      </w:r>
      <w:r w:rsidDel="00000000" w:rsidR="00000000" w:rsidRPr="00000000">
        <w:rPr>
          <w:rFonts w:ascii="Times New Roman" w:cs="Times New Roman" w:eastAsia="Times New Roman" w:hAnsi="Times New Roman"/>
          <w:color w:val="000000"/>
          <w:rtl w:val="0"/>
        </w:rPr>
        <w:t xml:space="preserve"> KNX IP-интерфейс, Артикул IPS300SREG, Групповая двухклавишная кнопка, Артикул WDE503404, Двухклавишная кнопка, Артикул WDE5035, Одноклавишный выключатель, Артикул WNA001B, Одноклавишный выключатель, Артикул WNA011, ZEN-513262 | Вставка ZS55, перекидной (с фиксацией) выключатель, 2-канальный, на 1 направление, 10АX, Артикул 8300018, Розетка RJ45 Cat 6 UTP, Артикул 30702172, Розетка двойная RJ45 Cat 6 UTP, Артикул 30707175, Розетка RJ45 Cat 6 UTP, Артикул 31702172, Двойная компьютерная розетка кат 6А UTP, Артикул 90707000, Штепсельная розетка SCHUKO, Артикул WNA140B, Штепсельная розетка SCHUKO, Артикул WNA160, Розетка UAE, Артикул WNA226B, Штепсельная розетка SCHUKO, Артикул WNC144, Штепсельная розетка SCHUKO, Артикул WNC160, Штепсельная розетка SCHUKO, Артикул WTS1200BG, Вилка силовая, Артикул 055157, Розетка 20A, Артикул 055427, Розетка RJ45 UTP, Артикул 079471, Розетка RJ45 UTP, Артикул 079474, Кнопочный модуль KNX "универсальный" F10 на 1 группу, Артикул LSCD10911ST, KNX устройство сопряжения 4 группы, Артикул 400041SE, Универсальный диммер 5–300 Вт, Артикул 903302B4, Светодиодный осветительный элемент T5 0,5 мА белый, Артикул 3795010, Светодиодный элемент освещения T5 0,5 мА красный, Артикул 3795011, Светодиодный элемент T5 0,5 мА оранжевый, Артикул 3795012 </w:t>
      </w:r>
    </w:p>
    <w:p w:rsidR="00000000" w:rsidDel="00000000" w:rsidP="00000000" w:rsidRDefault="00000000" w:rsidRPr="00000000" w14:paraId="00000007">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Изготовитель Berker GmbH &amp; Co. KG</w:t>
      </w:r>
    </w:p>
    <w:p w:rsidR="00000000" w:rsidDel="00000000" w:rsidP="00000000" w:rsidRDefault="00000000" w:rsidRPr="00000000" w14:paraId="00000008">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Место нахождения (адрес юридического лица) и адрес места осуществления деятельности по изготовлению продукции: Германия, Werk Ottfingen, Hubersstrasse 17, 57482 Wenden</w:t>
      </w:r>
      <w:r w:rsidDel="00000000" w:rsidR="00000000" w:rsidRPr="00000000">
        <w:rPr>
          <w:rFonts w:ascii="Times New Roman" w:cs="Times New Roman" w:eastAsia="Times New Roman" w:hAnsi="Times New Roman"/>
          <w:rtl w:val="0"/>
        </w:rPr>
        <w:br/>
        <w:t xml:space="preserve">Филиалы: согласно приложению № 1</w:t>
      </w:r>
    </w:p>
    <w:p w:rsidR="00000000" w:rsidDel="00000000" w:rsidP="00000000" w:rsidRDefault="00000000" w:rsidRPr="00000000" w14:paraId="00000009">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Код (коды) ТН ВЭД ЕАЭС: 8517620009, 8536500700, 8536699008, 8537109100, 8536508008, 8539520009</w:t>
      </w:r>
    </w:p>
    <w:p w:rsidR="00000000" w:rsidDel="00000000" w:rsidP="00000000" w:rsidRDefault="00000000" w:rsidRPr="00000000" w14:paraId="0000000A">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Серийный выпуск</w:t>
      </w:r>
    </w:p>
    <w:p w:rsidR="00000000" w:rsidDel="00000000" w:rsidP="00000000" w:rsidRDefault="00000000" w:rsidRPr="00000000" w14:paraId="0000000B">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соответствует требованиям</w:t>
      </w:r>
      <w:r w:rsidDel="00000000" w:rsidR="00000000" w:rsidRPr="00000000">
        <w:rPr>
          <w:rtl w:val="0"/>
        </w:rPr>
      </w:r>
    </w:p>
    <w:p w:rsidR="00000000" w:rsidDel="00000000" w:rsidP="00000000" w:rsidRDefault="00000000" w:rsidRPr="00000000" w14:paraId="0000000C">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Технического регламента Евразийского экономического союза "Об ограничении применения опасных веществ в изделиях электротехники и радиоэлектроники" (ТР ЕАЭС 037/2016)</w:t>
      </w:r>
    </w:p>
    <w:p w:rsidR="00000000" w:rsidDel="00000000" w:rsidP="00000000" w:rsidRDefault="00000000" w:rsidRPr="00000000" w14:paraId="0000000D">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Cхема декларирования соответствия:1д</w:t>
      </w:r>
    </w:p>
    <w:p w:rsidR="00000000" w:rsidDel="00000000" w:rsidP="00000000" w:rsidRDefault="00000000" w:rsidRPr="00000000" w14:paraId="0000000E">
      <w:pPr>
        <w:spacing w:after="0" w:line="254"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Декларация о соответствии принята на основании</w:t>
      </w:r>
    </w:p>
    <w:p w:rsidR="00000000" w:rsidDel="00000000" w:rsidP="00000000" w:rsidRDefault="00000000" w:rsidRPr="00000000" w14:paraId="0000000F">
      <w:pPr>
        <w:spacing w:after="0" w:line="254"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0">
      <w:pPr>
        <w:spacing w:after="0" w:line="254"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Дополнительная информация</w:t>
      </w:r>
    </w:p>
    <w:p w:rsidR="00000000" w:rsidDel="00000000" w:rsidP="00000000" w:rsidRDefault="00000000" w:rsidRPr="00000000" w14:paraId="00000011">
      <w:pPr>
        <w:spacing w:after="0" w:line="252"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b w:val="0"/>
          <w:rtl w:val="0"/>
        </w:rPr>
        <w:t>Договор уполномоченного лица № 23-07-26-474 от 23.07.2026 года</w:t>
        <w:br/>
        <w:t>Срок хранения (службы, годности) указан в прилагаемой к продукции товаросопроводительной и/или эксплуатационной документации. Декларация соответствия распространяется на продукцию, изготовленную с даты изготовления отобранных образцов (проб) продукции, прошедших исследования (испытания) и измерения, указанную в декларации о соответствии.</w:t>
      </w:r>
    </w:p>
    <w:p w:rsidR="00000000" w:rsidDel="00000000" w:rsidP="00000000" w:rsidRDefault="00000000" w:rsidRPr="00000000" w14:paraId="00000012">
      <w:pPr>
        <w:spacing w:after="0" w:line="25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r>
    </w:p>
    <w:p w:rsidR="00000000" w:rsidDel="00000000" w:rsidP="00000000" w:rsidRDefault="00000000" w:rsidRPr="00000000" w14:paraId="00000013">
      <w:pPr>
        <w:spacing w:after="0" w:line="254"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spacing w:after="0" w:line="254" w:lineRule="auto"/>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Декларация о соответствии действительна с даты регистрации по 22.09.2031 включительно</w:t>
      </w:r>
    </w:p>
    <w:p w:rsidR="00000000" w:rsidDel="00000000" w:rsidP="00000000" w:rsidRDefault="00000000" w:rsidRPr="00000000" w14:paraId="00000015">
      <w:pPr>
        <w:spacing w:after="0" w:line="254" w:lineRule="auto"/>
        <w:rPr>
          <w:rFonts w:ascii="Times New Roman" w:cs="Times New Roman" w:eastAsia="Times New Roman" w:hAnsi="Times New Roman"/>
          <w:b w:val="1"/>
          <w:bCs w:val="1"/>
        </w:rPr>
      </w:pPr>
      <w:r w:rsidDel="00000000" w:rsidR="00000000" w:rsidRPr="00000000">
        <w:rPr>
          <w:rtl w:val="0"/>
        </w:rPr>
      </w:r>
    </w:p>
    <w:tbl>
      <w:tblPr>
        <w:tblStyle w:val="Table1"/>
        <w:tblW w:w="10598"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526"/>
        <w:gridCol w:w="2193"/>
        <w:gridCol w:w="1918"/>
        <w:gridCol w:w="4961"/>
        <w:tblGridChange w:id="0">
          <w:tblGrid>
            <w:gridCol w:w="1526"/>
            <w:gridCol w:w="2193"/>
            <w:gridCol w:w="1918"/>
            <w:gridCol w:w="4961"/>
          </w:tblGrid>
        </w:tblGridChange>
      </w:tblGrid>
      <w:tr>
        <w:trPr>
          <w:cantSplit w:val="0"/>
          <w:tblHeader w:val="0"/>
        </w:trPr>
        <w:tc>
          <w:tcPr/>
          <w:bookmarkStart w:colFirst="0" w:colLast="0" w:name="bookmark=id.479o15mf0rag" w:id="0"/>
          <w:bookmarkEnd w:id="0"/>
          <w:bookmarkStart w:colFirst="0" w:colLast="0" w:name="bookmark=id.3iml41qyqtcz" w:id="1"/>
          <w:bookmarkEnd w:id="1"/>
          <w:bookmarkStart w:colFirst="0" w:colLast="0" w:name="bookmark=id.5airmodljksi" w:id="2"/>
          <w:bookmarkEnd w:id="2"/>
          <w:bookmarkStart w:colFirst="0" w:colLast="0" w:name="bookmark=id.p5uhbprosh9h" w:id="3"/>
          <w:bookmarkEnd w:id="3"/>
          <w:bookmarkStart w:colFirst="0" w:colLast="0" w:name="bookmark=id.7jldkwnkf65e" w:id="4"/>
          <w:bookmarkEnd w:id="4"/>
          <w:bookmarkStart w:colFirst="0" w:colLast="0" w:name="bookmark=id.1fk6g87xi1x2" w:id="5"/>
          <w:bookmarkEnd w:id="5"/>
          <w:p w:rsidR="00000000" w:rsidDel="00000000" w:rsidP="00000000" w:rsidRDefault="00000000" w:rsidRPr="00000000" w14:paraId="00000016">
            <w:pPr>
              <w:spacing w:line="254" w:lineRule="auto"/>
              <w:rPr>
                <w:rFonts w:ascii="Times New Roman" w:cs="Times New Roman" w:eastAsia="Times New Roman" w:hAnsi="Times New Roman"/>
                <w:color w:val="000000"/>
                <w:u w:val="single"/>
              </w:rPr>
            </w:pPr>
            <w:bookmarkStart w:colFirst="0" w:colLast="0" w:name="_heading=h.gyrwlb9bjad4" w:id="6"/>
            <w:bookmarkEnd w:id="6"/>
            <w:r w:rsidDel="00000000" w:rsidR="00000000" w:rsidRPr="00000000">
              <w:rPr>
                <w:rtl w:val="0"/>
              </w:rPr>
            </w:r>
          </w:p>
        </w:tc>
        <w:tc>
          <w:tcPr>
            <w:tcBorders>
              <w:bottom w:color="000000" w:space="0" w:sz="4" w:val="single"/>
            </w:tcBorders>
          </w:tcPr>
          <w:p w:rsidR="00000000" w:rsidDel="00000000" w:rsidP="00000000" w:rsidRDefault="00000000" w:rsidRPr="00000000" w14:paraId="00000017">
            <w:pPr>
              <w:spacing w:line="254" w:lineRule="auto"/>
              <w:rPr>
                <w:rFonts w:ascii="Times New Roman" w:cs="Times New Roman" w:eastAsia="Times New Roman" w:hAnsi="Times New Roman"/>
                <w:color w:val="000000"/>
                <w:u w:val="single"/>
              </w:rPr>
            </w:pPr>
            <w:r w:rsidDel="00000000" w:rsidR="00000000" w:rsidRPr="00000000">
              <w:rPr>
                <w:rtl w:val="0"/>
              </w:rPr>
            </w:r>
          </w:p>
        </w:tc>
        <w:tc>
          <w:tcPr/>
          <w:p w:rsidR="00000000" w:rsidDel="00000000" w:rsidP="00000000" w:rsidRDefault="00000000" w:rsidRPr="00000000" w14:paraId="00000018">
            <w:pPr>
              <w:spacing w:line="254" w:lineRule="auto"/>
              <w:ind w:firstLine="600"/>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М.П.</w:t>
            </w:r>
          </w:p>
        </w:tc>
        <w:tc>
          <w:tcPr>
            <w:tcBorders>
              <w:bottom w:color="000000" w:space="0" w:sz="4" w:val="single"/>
            </w:tcBorders>
          </w:tcPr>
          <w:p w:rsidR="00000000" w:rsidDel="00000000" w:rsidP="00000000" w:rsidRDefault="00000000" w:rsidRPr="00000000" w14:paraId="00000019">
            <w:pPr>
              <w:spacing w:line="254" w:lineRule="auto"/>
              <w:ind w:left="-108" w:firstLine="0"/>
              <w:jc w:val="center"/>
              <w:rPr>
                <w:rFonts w:ascii="Times New Roman" w:cs="Times New Roman" w:eastAsia="Times New Roman" w:hAnsi="Times New Roman"/>
                <w:color w:val="000000"/>
              </w:rPr>
            </w:pPr>
            <w:r w:rsidDel="00000000" w:rsidR="00000000" w:rsidRPr="00000000">
              <w:rPr>
                <w:rFonts w:ascii="Times New Roman" w:cs="Times New Roman" w:eastAsia="Times New Roman" w:hAnsi="Times New Roman"/>
                <w:color w:val="000000"/>
                <w:rtl w:val="0"/>
              </w:rPr>
              <w:t xml:space="preserve">Шкёпу В.В.</w:t>
            </w:r>
          </w:p>
        </w:tc>
      </w:tr>
      <w:tr>
        <w:trPr>
          <w:cantSplit w:val="0"/>
          <w:tblHeader w:val="0"/>
        </w:trPr>
        <w:tc>
          <w:tcPr/>
          <w:p w:rsidR="00000000" w:rsidDel="00000000" w:rsidP="00000000" w:rsidRDefault="00000000" w:rsidRPr="00000000" w14:paraId="0000001A">
            <w:pPr>
              <w:spacing w:line="254" w:lineRule="auto"/>
              <w:jc w:val="cente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4" w:val="single"/>
            </w:tcBorders>
          </w:tcPr>
          <w:bookmarkStart w:colFirst="0" w:colLast="0" w:name="bookmark=id.yr4aou7lt1vg" w:id="7"/>
          <w:bookmarkEnd w:id="7"/>
          <w:bookmarkStart w:colFirst="0" w:colLast="0" w:name="bookmark=id.ax9iv9sqh36r" w:id="8"/>
          <w:bookmarkEnd w:id="8"/>
          <w:bookmarkStart w:colFirst="0" w:colLast="0" w:name="bookmark=id.ooor13wd0a96" w:id="9"/>
          <w:bookmarkEnd w:id="9"/>
          <w:p w:rsidR="00000000" w:rsidDel="00000000" w:rsidP="00000000" w:rsidRDefault="00000000" w:rsidRPr="00000000" w14:paraId="0000001B">
            <w:pPr>
              <w:spacing w:line="254" w:lineRule="auto"/>
              <w:jc w:val="center"/>
              <w:rPr>
                <w:rFonts w:ascii="Times New Roman" w:cs="Times New Roman" w:eastAsia="Times New Roman" w:hAnsi="Times New Roman"/>
                <w:color w:val="000000"/>
                <w:sz w:val="14"/>
                <w:szCs w:val="14"/>
              </w:rPr>
            </w:pPr>
            <w:r w:rsidDel="00000000" w:rsidR="00000000" w:rsidRPr="00000000">
              <w:rPr>
                <w:rFonts w:ascii="Times New Roman" w:cs="Times New Roman" w:eastAsia="Times New Roman" w:hAnsi="Times New Roman"/>
                <w:color w:val="000000"/>
                <w:sz w:val="14"/>
                <w:szCs w:val="14"/>
                <w:rtl w:val="0"/>
              </w:rPr>
              <w:t xml:space="preserve">подпись</w:t>
            </w:r>
          </w:p>
        </w:tc>
        <w:tc>
          <w:tcPr/>
          <w:p w:rsidR="00000000" w:rsidDel="00000000" w:rsidP="00000000" w:rsidRDefault="00000000" w:rsidRPr="00000000" w14:paraId="0000001C">
            <w:pPr>
              <w:spacing w:line="254" w:lineRule="auto"/>
              <w:jc w:val="center"/>
              <w:rPr>
                <w:rFonts w:ascii="Times New Roman" w:cs="Times New Roman" w:eastAsia="Times New Roman" w:hAnsi="Times New Roman"/>
                <w:color w:val="000000"/>
                <w:sz w:val="14"/>
                <w:szCs w:val="14"/>
              </w:rPr>
            </w:pPr>
            <w:r w:rsidDel="00000000" w:rsidR="00000000" w:rsidRPr="00000000">
              <w:rPr>
                <w:rtl w:val="0"/>
              </w:rPr>
            </w:r>
          </w:p>
        </w:tc>
        <w:tc>
          <w:tcPr>
            <w:tcBorders>
              <w:top w:color="000000" w:space="0" w:sz="4" w:val="single"/>
            </w:tcBorders>
          </w:tcPr>
          <w:p w:rsidR="00000000" w:rsidDel="00000000" w:rsidP="00000000" w:rsidRDefault="00000000" w:rsidRPr="00000000" w14:paraId="0000001D">
            <w:pPr>
              <w:spacing w:line="254" w:lineRule="auto"/>
              <w:jc w:val="center"/>
              <w:rPr>
                <w:rFonts w:ascii="Times New Roman" w:cs="Times New Roman" w:eastAsia="Times New Roman" w:hAnsi="Times New Roman"/>
                <w:color w:val="000000"/>
                <w:sz w:val="14"/>
                <w:szCs w:val="14"/>
              </w:rPr>
            </w:pPr>
            <w:r w:rsidDel="00000000" w:rsidR="00000000" w:rsidRPr="00000000">
              <w:rPr>
                <w:rFonts w:ascii="Times New Roman" w:cs="Times New Roman" w:eastAsia="Times New Roman" w:hAnsi="Times New Roman"/>
                <w:color w:val="000000"/>
                <w:sz w:val="14"/>
                <w:szCs w:val="14"/>
                <w:rtl w:val="0"/>
              </w:rPr>
              <w:t xml:space="preserve">(Ф.И.О. заявителя)</w:t>
            </w:r>
          </w:p>
        </w:tc>
      </w:tr>
    </w:tbl>
    <w:p w:rsidR="00000000" w:rsidDel="00000000" w:rsidP="00000000" w:rsidRDefault="00000000" w:rsidRPr="00000000" w14:paraId="0000001E">
      <w:pPr>
        <w:spacing w:after="0" w:line="254" w:lineRule="auto"/>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Регистрационный номер декларации о соответствии:  ЕАЭС N RU Д-CN.РА01.В.</w:t>
      </w:r>
    </w:p>
    <w:p w:rsidR="00000000" w:rsidDel="00000000" w:rsidP="00000000" w:rsidRDefault="00000000" w:rsidRPr="00000000" w14:paraId="0000001F">
      <w:pPr>
        <w:spacing w:after="0" w:line="254" w:lineRule="auto"/>
        <w:rPr>
          <w:rFonts w:ascii="Times New Roman" w:cs="Times New Roman" w:eastAsia="Times New Roman" w:hAnsi="Times New Roman"/>
          <w:b w:val="1"/>
          <w:bCs w:val="1"/>
          <w:color w:val="000000"/>
        </w:rPr>
      </w:pPr>
      <w:r w:rsidDel="00000000" w:rsidR="00000000" w:rsidRPr="00000000">
        <w:rPr>
          <w:rFonts w:ascii="Times New Roman" w:cs="Times New Roman" w:eastAsia="Times New Roman" w:hAnsi="Times New Roman"/>
          <w:b w:val="1"/>
          <w:bCs w:val="1"/>
          <w:color w:val="000000"/>
          <w:rtl w:val="0"/>
        </w:rPr>
        <w:t xml:space="preserve">Дата регистрации декларации о соответствии:  23.09.2026</w:t>
      </w:r>
    </w:p>
    <w:p w:rsidR="00000000" w:rsidDel="00000000" w:rsidP="00000000" w:rsidRDefault="00000000" w:rsidRPr="00000000" w14:paraId="00000020">
      <w:pPr>
        <w:spacing w:after="0" w:line="254" w:lineRule="auto"/>
        <w:rPr>
          <w:rFonts w:ascii="Times New Roman" w:cs="Times New Roman" w:eastAsia="Times New Roman" w:hAnsi="Times New Roman"/>
        </w:rPr>
      </w:pPr>
      <w:r w:rsidDel="00000000" w:rsidR="00000000" w:rsidRPr="00000000">
        <w:pict>
          <v:rect style="width:0.0pt;height:1.5pt" o:hr="t" o:hrstd="t" o:hralign="center" fillcolor="#A0A0A0" stroked="f"/>
        </w:pict>
      </w:r>
      <w:r w:rsidDel="00000000" w:rsidR="00000000" w:rsidRPr="00000000">
        <w:rPr>
          <w:rtl w:val="0"/>
        </w:rPr>
      </w:r>
    </w:p>
    <w:p>
      <w:r>
        <w:br w:type="page"/>
      </w:r>
    </w:p>
    <w:p>
      <w:pPr>
        <w:jc w:val="center"/>
      </w:pPr>
      <w:r>
        <w:rPr>
          <w:rFonts w:ascii="Times New Roman" w:hAnsi="Times New Roman" w:cs="Times New Roman" w:eastAsia="Times New Roman"/>
          <w:b/>
          <w:sz w:val="20"/>
        </w:rPr>
        <w:t>Перечень предприятий-изготовителей продукции, на которую распространяется действие декларации о соответствии</w:t>
      </w:r>
    </w:p>
    <w:tbl>
      <w:tblPr>
        <w:tblW w:type="auto" w:w="0"/>
        <w:tblLook w:firstColumn="1" w:firstRow="1" w:lastColumn="0" w:lastRow="0" w:noHBand="0" w:noVBand="1" w:val="04A0"/>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Grid>
        <w:gridCol w:w="4400"/>
        <w:gridCol w:w="6600"/>
      </w:tblGrid>
      <w:tr>
        <w:tc>
          <w:tcPr>
            <w:tcW w:type="dxa" w:w="4400"/>
          </w:tcPr>
          <w:p>
            <w:pPr>
              <w:jc w:val="center"/>
            </w:pPr>
            <w:r/>
            <w:r>
              <w:rPr>
                <w:rFonts w:ascii="Times New Roman" w:hAnsi="Times New Roman" w:cs="Times New Roman" w:eastAsia="Times New Roman"/>
                <w:b/>
                <w:sz w:val="20"/>
              </w:rPr>
              <w:t>Полное наименование предприятия-изготовителя</w:t>
            </w:r>
          </w:p>
        </w:tc>
        <w:tc>
          <w:tcPr>
            <w:tcW w:type="dxa" w:w="6600"/>
          </w:tcPr>
          <w:p>
            <w:pPr>
              <w:jc w:val="center"/>
            </w:pPr>
            <w:r/>
            <w:r>
              <w:rPr>
                <w:rFonts w:ascii="Times New Roman" w:hAnsi="Times New Roman" w:cs="Times New Roman" w:eastAsia="Times New Roman"/>
                <w:b/>
                <w:sz w:val="20"/>
              </w:rPr>
              <w:t>Адрес (место нахождения)</w:t>
            </w:r>
          </w:p>
        </w:tc>
      </w:tr>
      <w:tr>
        <w:tc>
          <w:tcPr>
            <w:tcW w:type="dxa" w:w="4400"/>
          </w:tcPr>
          <w:p>
            <w:r/>
            <w:r>
              <w:rPr>
                <w:rFonts w:ascii="Times New Roman" w:hAnsi="Times New Roman" w:cs="Times New Roman" w:eastAsia="Times New Roman"/>
                <w:sz w:val="20"/>
              </w:rPr>
              <w:t>Albrecht Jung Gmbh &amp; CO. KG</w:t>
            </w:r>
          </w:p>
        </w:tc>
        <w:tc>
          <w:tcPr>
            <w:tcW w:type="dxa" w:w="6600"/>
          </w:tcPr>
          <w:p>
            <w:r/>
            <w:r>
              <w:rPr>
                <w:rFonts w:ascii="Times New Roman" w:hAnsi="Times New Roman" w:cs="Times New Roman" w:eastAsia="Times New Roman"/>
                <w:sz w:val="20"/>
              </w:rPr>
              <w:t>Германия, P.O. Box 1320, 58569 Volmestrasse 1, Schalksmuhle</w:t>
            </w:r>
          </w:p>
        </w:tc>
      </w:tr>
      <w:tr>
        <w:tc>
          <w:tcPr>
            <w:tcW w:type="dxa" w:w="4400"/>
          </w:tcPr>
          <w:p>
            <w:r/>
            <w:r>
              <w:rPr>
                <w:rFonts w:ascii="Times New Roman" w:hAnsi="Times New Roman" w:cs="Times New Roman" w:eastAsia="Times New Roman"/>
                <w:sz w:val="20"/>
              </w:rPr>
              <w:t>Gira Giersiepen GmbH &amp;Co.KG</w:t>
            </w:r>
          </w:p>
        </w:tc>
        <w:tc>
          <w:tcPr>
            <w:tcW w:type="dxa" w:w="6600"/>
          </w:tcPr>
          <w:p>
            <w:r/>
            <w:r>
              <w:rPr>
                <w:rFonts w:ascii="Times New Roman" w:hAnsi="Times New Roman" w:cs="Times New Roman" w:eastAsia="Times New Roman"/>
                <w:sz w:val="20"/>
              </w:rPr>
              <w:t>Германия, Dahlienstrasse, D-42477 Radevormwald</w:t>
            </w:r>
          </w:p>
        </w:tc>
      </w:tr>
      <w:tr>
        <w:tc>
          <w:tcPr>
            <w:tcW w:type="dxa" w:w="4400"/>
          </w:tcPr>
          <w:p>
            <w:r/>
            <w:r>
              <w:rPr>
                <w:rFonts w:ascii="Times New Roman" w:hAnsi="Times New Roman" w:cs="Times New Roman" w:eastAsia="Times New Roman"/>
                <w:sz w:val="20"/>
              </w:rPr>
              <w:t>Fontini S.A.</w:t>
            </w:r>
          </w:p>
        </w:tc>
        <w:tc>
          <w:tcPr>
            <w:tcW w:type="dxa" w:w="6600"/>
          </w:tcPr>
          <w:p>
            <w:r/>
            <w:r>
              <w:rPr>
                <w:rFonts w:ascii="Times New Roman" w:hAnsi="Times New Roman" w:cs="Times New Roman" w:eastAsia="Times New Roman"/>
                <w:sz w:val="20"/>
              </w:rPr>
              <w:t>Испания, Spain, Barcelona, C / Anoia, 15 St.Perpetua de Mogoda</w:t>
            </w:r>
          </w:p>
        </w:tc>
      </w:tr>
      <w:tr>
        <w:tc>
          <w:tcPr>
            <w:tcW w:type="dxa" w:w="4400"/>
          </w:tcPr>
          <w:p>
            <w:r/>
            <w:r>
              <w:rPr>
                <w:rFonts w:ascii="Times New Roman" w:hAnsi="Times New Roman" w:cs="Times New Roman" w:eastAsia="Times New Roman"/>
                <w:sz w:val="20"/>
              </w:rPr>
              <w:t>Hager Electro GmbH &amp; Co. KG</w:t>
            </w:r>
          </w:p>
        </w:tc>
        <w:tc>
          <w:tcPr>
            <w:tcW w:type="dxa" w:w="6600"/>
          </w:tcPr>
          <w:p>
            <w:r/>
            <w:r>
              <w:rPr>
                <w:rFonts w:ascii="Times New Roman" w:hAnsi="Times New Roman" w:cs="Times New Roman" w:eastAsia="Times New Roman"/>
                <w:sz w:val="20"/>
              </w:rPr>
              <w:t>Германия, Zum Gunterstal, 66440 Blieskastel</w:t>
            </w:r>
          </w:p>
        </w:tc>
      </w:tr>
      <w:tr>
        <w:tc>
          <w:tcPr>
            <w:tcW w:type="dxa" w:w="4400"/>
          </w:tcPr>
          <w:p>
            <w:r/>
            <w:r>
              <w:rPr>
                <w:rFonts w:ascii="Times New Roman" w:hAnsi="Times New Roman" w:cs="Times New Roman" w:eastAsia="Times New Roman"/>
                <w:sz w:val="20"/>
              </w:rPr>
              <w:t>Zennio Avance y Tecnologia S.L.</w:t>
            </w:r>
          </w:p>
        </w:tc>
        <w:tc>
          <w:tcPr>
            <w:tcW w:type="dxa" w:w="6600"/>
          </w:tcPr>
          <w:p>
            <w:r/>
            <w:r>
              <w:rPr>
                <w:rFonts w:ascii="Times New Roman" w:hAnsi="Times New Roman" w:cs="Times New Roman" w:eastAsia="Times New Roman"/>
                <w:sz w:val="20"/>
              </w:rPr>
              <w:t>Испания, C / Río Jarama, 132. Nave P-8.11, 45007 Toledo, 39.876277, 3.938347</w:t>
            </w:r>
          </w:p>
        </w:tc>
      </w:tr>
      <w:tr>
        <w:tc>
          <w:tcPr>
            <w:tcW w:type="dxa" w:w="4400"/>
          </w:tcPr>
          <w:p>
            <w:r/>
            <w:r>
              <w:rPr>
                <w:rFonts w:ascii="Times New Roman" w:hAnsi="Times New Roman" w:cs="Times New Roman" w:eastAsia="Times New Roman"/>
                <w:sz w:val="20"/>
              </w:rPr>
              <w:t>Legrand France SA</w:t>
            </w:r>
          </w:p>
        </w:tc>
        <w:tc>
          <w:tcPr>
            <w:tcW w:type="dxa" w:w="6600"/>
          </w:tcPr>
          <w:p>
            <w:r/>
            <w:r>
              <w:rPr>
                <w:rFonts w:ascii="Times New Roman" w:hAnsi="Times New Roman" w:cs="Times New Roman" w:eastAsia="Times New Roman"/>
                <w:sz w:val="20"/>
              </w:rPr>
              <w:t>Франция, 128 av. Du Marechal de Lattre de Tassigny, LIMOGES, 87045 CEDEX</w:t>
            </w:r>
          </w:p>
        </w:tc>
      </w:tr>
    </w:tbl>
    <w:sectPr>
      <w:pgSz w:h="16838" w:w="11906" w:orient="portrait"/>
      <w:pgMar w:bottom="1134" w:top="284" w:left="426"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ru"/>
      </w:rPr>
    </w:rPrDefault>
    <w:pPrDefault>
      <w:pPr>
        <w:spacing w:after="200" w:line="276" w:lineRule="auto"/>
      </w:pPr>
    </w:pPrDefault>
  </w:docDefaults>
  <w:style w:type="table" w:styleId="TableNormal" w:default="1">
    <w:name w:val="TableNormal"/>
    <w:tblPr>
      <w:tblCellMar>
        <w:top w:w="100" w:type="dxa"/>
        <w:left w:w="100" w:type="dxa"/>
        <w:bottom w:w="100" w:type="dxa"/>
        <w:right w:w="1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8FCFS5DqRJSeAyEG426HlUwuMA==">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xsi="http://www.w3.org/2001/XMLSchema-instance">
  <dc:title>Word Document</dc:title>
  <cp:lastModifiedBy>python-docx</cp:lastModifiedBy>
  <cp:revision>1</cp:revision>
  <dcterms:modified xsi:type="dcterms:W3CDTF">2026-09-23T06:48:06Z</dcterms:modified>
  <dc:creator/>
  <dc:description/>
  <dc:identifier/>
  <dc:language/>
  <dc:subject/>
</cp:coreProperties>
</file>