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10350" w:type="dxa"/>
        <w:jc w:val="start"/>
        <w:tblInd w:w="147" w:type="dxa"/>
        <w:tblLayout w:type="fixed"/>
        <w:tblCellMar>
          <w:top w:w="0" w:type="dxa"/>
          <w:start w:w="0" w:type="dxa"/>
          <w:bottom w:w="0" w:type="dxa"/>
          <w:end w:w="0" w:type="dxa"/>
        </w:tblCellMar>
      </w:tblPr>
      <w:tblGrid>
        <w:gridCol w:w="14"/>
        <w:gridCol w:w="1043"/>
        <w:gridCol w:w="742"/>
        <w:gridCol w:w="1340"/>
        <w:gridCol w:w="21"/>
        <w:gridCol w:w="2654"/>
        <w:gridCol w:w="376"/>
        <w:gridCol w:w="8"/>
        <w:gridCol w:w="9"/>
        <w:gridCol w:w="4129"/>
        <w:gridCol w:w="12"/>
      </w:tblGrid>
      <w:tr>
        <w:trPr>
          <w:trHeight w:val="841" w:hRule="atLeast"/>
        </w:trPr>
        <w:tc>
          <w:tcPr>
            <w:tcW w:w="14" w:type="dxa"/>
            <w:tcBorders/>
          </w:tcPr>
          <w:p>
            <w:pPr>
              <w:pStyle w:val="Normal"/>
              <w:spacing w:lineRule="atLeast" w:line="0" w:beforeAutospacing="0" w:before="0" w:afterAutospacing="0" w:after="0"/>
              <w:rPr>
                <w:sz w:val="1"/>
                <w:szCs w:val="1"/>
              </w:rPr>
            </w:pPr>
            <w:r>
              <w:rPr>
                <w:sz w:val="1"/>
                <w:szCs w:val="1"/>
              </w:rPr>
            </w:r>
            <w:bookmarkStart w:id="1" w:name="1"/>
            <w:bookmarkEnd w:id="1"/>
          </w:p>
        </w:tc>
        <w:tc>
          <w:tcPr>
            <w:tcW w:w="10334" w:type="dxa"/>
            <w:gridSpan w:val="10"/>
            <w:tcBorders/>
            <w:tcMar>
              <w:start w:w="34" w:type="dxa"/>
              <w:end w:w="34" w:type="dxa"/>
            </w:tcMar>
          </w:tcPr>
          <w:p>
            <w:pPr>
              <w:pStyle w:val="Normal"/>
              <w:spacing w:lineRule="auto" w:line="238" w:beforeAutospacing="0" w:before="0" w:afterAutospacing="0" w:after="0"/>
              <w:ind w:start="30" w:end="30"/>
              <w:jc w:val="center"/>
              <w:rPr>
                <w:sz w:val="24"/>
                <w:szCs w:val="24"/>
              </w:rPr>
            </w:pPr>
            <w:r>
              <w:rPr>
                <w:rFonts w:eastAsia="Arial" w:cs="Arial"/>
                <w:b/>
                <w:color w:val="000000"/>
                <w:sz w:val="24"/>
                <w:szCs w:val="24"/>
              </w:rPr>
              <w:t>ЗАЯВЛЕНИЕ</w:t>
            </w:r>
            <w:r>
              <w:rPr/>
              <w:t xml:space="preserve"> </w:t>
            </w:r>
            <w:r>
              <w:rPr>
                <w:rFonts w:eastAsia="Arial" w:cs="Arial"/>
                <w:b/>
                <w:color w:val="000000"/>
                <w:sz w:val="24"/>
                <w:szCs w:val="24"/>
              </w:rPr>
              <w:t xml:space="preserve">№ </w:t>
            </w:r>
            <w:r>
              <w:rPr/>
              <w:t xml:space="preserve"> </w:t>
            </w:r>
            <w:r>
              <w:rPr>
                <w:rFonts w:eastAsia="Arial" w:cs="Arial"/>
                <w:b/>
                <w:color w:val="000000"/>
                <w:sz w:val="24"/>
                <w:szCs w:val="24"/>
              </w:rPr>
              <w:t>от</w:t>
            </w:r>
            <w:r>
              <w:rPr/>
              <w:t xml:space="preserve"> </w:t>
            </w:r>
            <w:r>
              <w:rPr>
                <w:rFonts w:eastAsia="Arial" w:cs="Arial"/>
                <w:b/>
                <w:color w:val="000000"/>
                <w:sz w:val="24"/>
                <w:szCs w:val="24"/>
              </w:rPr>
              <w:t>24.09.2026</w:t>
            </w:r>
          </w:p>
          <w:p>
            <w:pPr>
              <w:pStyle w:val="Normal"/>
              <w:spacing w:lineRule="auto" w:line="238" w:beforeAutospacing="0" w:before="0" w:afterAutospacing="0" w:after="0"/>
              <w:ind w:start="30" w:end="30"/>
              <w:jc w:val="center"/>
              <w:rPr>
                <w:sz w:val="24"/>
                <w:szCs w:val="24"/>
              </w:rPr>
            </w:pPr>
            <w:r>
              <w:rPr>
                <w:rFonts w:eastAsia="Arial" w:cs="Arial"/>
                <w:b/>
                <w:color w:val="000000"/>
                <w:sz w:val="24"/>
                <w:szCs w:val="24"/>
              </w:rPr>
              <w:t>на</w:t>
            </w:r>
            <w:r>
              <w:rPr/>
              <w:t xml:space="preserve"> </w:t>
            </w:r>
            <w:r>
              <w:rPr>
                <w:rFonts w:eastAsia="Arial" w:cs="Arial"/>
                <w:b/>
                <w:color w:val="000000"/>
                <w:sz w:val="24"/>
                <w:szCs w:val="24"/>
              </w:rPr>
              <w:t>проведение</w:t>
            </w:r>
            <w:r>
              <w:rPr/>
              <w:t xml:space="preserve"> </w:t>
            </w:r>
            <w:r>
              <w:rPr>
                <w:rFonts w:eastAsia="Arial" w:cs="Arial"/>
                <w:b/>
                <w:color w:val="000000"/>
                <w:sz w:val="24"/>
                <w:szCs w:val="24"/>
              </w:rPr>
              <w:t>регистрации</w:t>
            </w:r>
            <w:r>
              <w:rPr/>
              <w:t xml:space="preserve"> </w:t>
            </w:r>
            <w:r>
              <w:rPr>
                <w:rFonts w:eastAsia="Arial" w:cs="Arial"/>
                <w:b/>
                <w:color w:val="000000"/>
                <w:sz w:val="24"/>
                <w:szCs w:val="24"/>
              </w:rPr>
              <w:t>декларации</w:t>
            </w:r>
            <w:r>
              <w:rPr/>
              <w:t xml:space="preserve"> </w:t>
            </w:r>
            <w:r>
              <w:rPr>
                <w:rFonts w:eastAsia="Arial" w:cs="Arial"/>
                <w:b/>
                <w:color w:val="000000"/>
                <w:sz w:val="24"/>
                <w:szCs w:val="24"/>
              </w:rPr>
              <w:t>о</w:t>
            </w:r>
            <w:r>
              <w:rPr/>
              <w:t xml:space="preserve"> </w:t>
            </w:r>
            <w:r>
              <w:rPr>
                <w:rFonts w:eastAsia="Arial" w:cs="Arial"/>
                <w:b/>
                <w:color w:val="000000"/>
                <w:sz w:val="24"/>
                <w:szCs w:val="24"/>
              </w:rPr>
              <w:t>соответствии</w:t>
            </w:r>
            <w:r>
              <w:rPr/>
              <w:t xml:space="preserve"> </w:t>
            </w:r>
            <w:r>
              <w:rPr>
                <w:rFonts w:eastAsia="Arial" w:cs="Arial"/>
                <w:b/>
                <w:color w:val="000000"/>
                <w:sz w:val="24"/>
                <w:szCs w:val="24"/>
              </w:rPr>
              <w:t>продукции</w:t>
            </w:r>
            <w:r>
              <w:rPr/>
              <w:t xml:space="preserve"> </w:t>
            </w:r>
            <w:r>
              <w:rPr>
                <w:rFonts w:eastAsia="Arial" w:cs="Arial"/>
                <w:b/>
                <w:color w:val="000000"/>
                <w:sz w:val="24"/>
                <w:szCs w:val="24"/>
              </w:rPr>
              <w:t>требованиям</w:t>
            </w:r>
            <w:r>
              <w:rPr/>
              <w:t xml:space="preserve"> </w:t>
            </w:r>
            <w:r>
              <w:rPr>
                <w:rFonts w:eastAsia="Arial" w:cs="Arial"/>
                <w:b/>
                <w:color w:val="000000"/>
                <w:sz w:val="24"/>
                <w:szCs w:val="24"/>
              </w:rPr>
              <w:t>технического</w:t>
            </w:r>
            <w:r>
              <w:rPr/>
              <w:t xml:space="preserve"> </w:t>
            </w:r>
            <w:r>
              <w:rPr>
                <w:rFonts w:eastAsia="Arial" w:cs="Arial"/>
                <w:b/>
                <w:color w:val="000000"/>
                <w:sz w:val="24"/>
                <w:szCs w:val="24"/>
              </w:rPr>
              <w:t>регламента</w:t>
            </w:r>
            <w:r>
              <w:rPr/>
              <w:t xml:space="preserve"> </w:t>
            </w:r>
            <w:r>
              <w:rPr>
                <w:rFonts w:eastAsia="Arial" w:cs="Arial"/>
                <w:b/>
                <w:color w:val="000000"/>
                <w:sz w:val="24"/>
                <w:szCs w:val="24"/>
              </w:rPr>
              <w:t>Евразийского</w:t>
            </w:r>
            <w:r>
              <w:rPr/>
              <w:t xml:space="preserve"> </w:t>
            </w:r>
            <w:r>
              <w:rPr>
                <w:rFonts w:eastAsia="Arial" w:cs="Arial"/>
                <w:b/>
                <w:color w:val="000000"/>
                <w:sz w:val="24"/>
                <w:szCs w:val="24"/>
              </w:rPr>
              <w:t>экономического</w:t>
            </w:r>
            <w:r>
              <w:rPr/>
              <w:t xml:space="preserve"> </w:t>
            </w:r>
            <w:r>
              <w:rPr>
                <w:rFonts w:eastAsia="Arial" w:cs="Arial"/>
                <w:b/>
                <w:color w:val="000000"/>
                <w:sz w:val="24"/>
                <w:szCs w:val="24"/>
              </w:rPr>
              <w:t>союза</w:t>
            </w:r>
            <w:r>
              <w:rPr/>
              <w:t xml:space="preserve"> </w:t>
            </w:r>
            <w:r>
              <w:rPr>
                <w:rFonts w:eastAsia="Arial" w:cs="Arial"/>
                <w:b/>
                <w:color w:val="000000"/>
                <w:sz w:val="24"/>
                <w:szCs w:val="24"/>
              </w:rPr>
              <w:t>(ТР</w:t>
            </w:r>
            <w:r>
              <w:rPr/>
              <w:t xml:space="preserve"> </w:t>
            </w:r>
            <w:r>
              <w:rPr>
                <w:rFonts w:eastAsia="Arial" w:cs="Arial"/>
                <w:b/>
                <w:color w:val="000000"/>
                <w:sz w:val="24"/>
                <w:szCs w:val="24"/>
              </w:rPr>
              <w:t>ЕАЭС)</w:t>
            </w:r>
          </w:p>
        </w:tc>
      </w:tr>
      <w:tr>
        <w:trPr>
          <w:trHeight w:val="143"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Заявитель</w:t>
            </w:r>
            <w:r>
              <w:rPr/>
              <w:t xml:space="preserve"> </w:t>
            </w:r>
            <w:r>
              <w:rPr>
                <w:rFonts w:eastAsia="Times New Roman" w:cs="Times New Roman" w:ascii="Times New Roman" w:hAnsi="Times New Roman"/>
                <w:color w:val="000000"/>
                <w:sz w:val="24"/>
                <w:szCs w:val="24"/>
              </w:rPr>
              <w:t>ОБЩЕСТВО С ОГРАНИЧЕННОЙ ОТВЕТСТВЕННОСТЬЮ "НТК НОРДОИЛ"</w:t>
            </w:r>
          </w:p>
        </w:tc>
      </w:tr>
      <w:tr>
        <w:trPr>
          <w:trHeight w:val="204"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наименование заявителя</w:t>
            </w:r>
          </w:p>
        </w:tc>
      </w:tr>
      <w:tr>
        <w:trPr>
          <w:trHeight w:val="290"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основной</w:t>
            </w:r>
            <w:r>
              <w:rPr/>
              <w:t xml:space="preserve"> </w:t>
            </w:r>
            <w:r>
              <w:rPr>
                <w:rFonts w:eastAsia="Times New Roman" w:cs="Times New Roman" w:ascii="Times New Roman" w:hAnsi="Times New Roman"/>
                <w:color w:val="000000"/>
                <w:sz w:val="24"/>
                <w:szCs w:val="24"/>
              </w:rPr>
              <w:t>государственный</w:t>
            </w:r>
            <w:r>
              <w:rPr/>
              <w:t xml:space="preserve"> </w:t>
            </w:r>
            <w:r>
              <w:rPr>
                <w:rFonts w:eastAsia="Times New Roman" w:cs="Times New Roman" w:ascii="Times New Roman" w:hAnsi="Times New Roman"/>
                <w:color w:val="000000"/>
                <w:sz w:val="24"/>
                <w:szCs w:val="24"/>
              </w:rPr>
              <w:t>регистрационный</w:t>
            </w:r>
            <w:r>
              <w:rPr/>
              <w:t xml:space="preserve"> </w:t>
            </w:r>
            <w:r>
              <w:rPr>
                <w:rFonts w:eastAsia="Times New Roman" w:cs="Times New Roman" w:ascii="Times New Roman" w:hAnsi="Times New Roman"/>
                <w:color w:val="000000"/>
                <w:sz w:val="24"/>
                <w:szCs w:val="24"/>
              </w:rPr>
              <w:t>номер</w:t>
            </w:r>
            <w:r>
              <w:rPr/>
              <w:t xml:space="preserve"> </w:t>
            </w:r>
            <w:r>
              <w:rPr>
                <w:rFonts w:eastAsia="Times New Roman" w:cs="Times New Roman" w:ascii="Times New Roman" w:hAnsi="Times New Roman"/>
                <w:color w:val="000000"/>
                <w:sz w:val="24"/>
                <w:szCs w:val="24"/>
              </w:rPr>
              <w:t>1167746159646</w:t>
            </w:r>
          </w:p>
        </w:tc>
      </w:tr>
      <w:tr>
        <w:trPr>
          <w:trHeight w:val="565"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Место</w:t>
            </w:r>
            <w:r>
              <w:rPr/>
              <w:t xml:space="preserve"> </w:t>
            </w:r>
            <w:r>
              <w:rPr>
                <w:rFonts w:eastAsia="Times New Roman" w:cs="Times New Roman" w:ascii="Times New Roman" w:hAnsi="Times New Roman"/>
                <w:color w:val="000000"/>
                <w:sz w:val="24"/>
                <w:szCs w:val="24"/>
              </w:rPr>
              <w:t>нахождения</w:t>
            </w:r>
            <w:r>
              <w:rPr/>
              <w:t xml:space="preserve"> </w:t>
            </w:r>
            <w:r>
              <w:rPr>
                <w:rFonts w:eastAsia="Times New Roman" w:cs="Times New Roman" w:ascii="Times New Roman" w:hAnsi="Times New Roman"/>
                <w:color w:val="000000"/>
                <w:sz w:val="24"/>
                <w:szCs w:val="24"/>
              </w:rPr>
              <w:t>(адрес</w:t>
            </w:r>
            <w:r>
              <w:rPr/>
              <w:t xml:space="preserve"> </w:t>
            </w:r>
            <w:r>
              <w:rPr>
                <w:rFonts w:eastAsia="Times New Roman" w:cs="Times New Roman" w:ascii="Times New Roman" w:hAnsi="Times New Roman"/>
                <w:color w:val="000000"/>
                <w:sz w:val="24"/>
                <w:szCs w:val="24"/>
              </w:rPr>
              <w:t>юридического</w:t>
            </w:r>
            <w:r>
              <w:rPr/>
              <w:t xml:space="preserve"> </w:t>
            </w:r>
            <w:r>
              <w:rPr>
                <w:rFonts w:eastAsia="Times New Roman" w:cs="Times New Roman" w:ascii="Times New Roman" w:hAnsi="Times New Roman"/>
                <w:color w:val="000000"/>
                <w:sz w:val="24"/>
                <w:szCs w:val="24"/>
              </w:rPr>
              <w:t>лица):</w:t>
            </w:r>
            <w:r>
              <w:rPr/>
              <w:t xml:space="preserve"> </w:t>
            </w:r>
            <w:r>
              <w:rPr>
                <w:rFonts w:eastAsia="Times New Roman" w:cs="Times New Roman" w:ascii="Times New Roman" w:hAnsi="Times New Roman"/>
                <w:color w:val="000000"/>
                <w:sz w:val="24"/>
                <w:szCs w:val="24"/>
              </w:rPr>
              <w:t>141900, Московская обл, г Талдом, ул Советская, д 45А, офис 2</w:t>
            </w:r>
          </w:p>
        </w:tc>
      </w:tr>
      <w:tr>
        <w:trPr>
          <w:trHeight w:val="565"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Телефон:</w:t>
            </w:r>
            <w:r>
              <w:rPr/>
              <w:t xml:space="preserve"> </w:t>
            </w:r>
            <w:r>
              <w:rPr>
                <w:rFonts w:eastAsia="Times New Roman" w:cs="Times New Roman" w:ascii="Times New Roman" w:hAnsi="Times New Roman"/>
                <w:color w:val="000000"/>
                <w:sz w:val="24"/>
                <w:szCs w:val="24"/>
              </w:rPr>
              <w:t>+7 8007755052</w:t>
            </w:r>
          </w:p>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Адрес</w:t>
            </w:r>
            <w:r>
              <w:rPr/>
              <w:t xml:space="preserve"> </w:t>
            </w:r>
            <w:r>
              <w:rPr>
                <w:rFonts w:eastAsia="Times New Roman" w:cs="Times New Roman" w:ascii="Times New Roman" w:hAnsi="Times New Roman"/>
                <w:color w:val="000000"/>
                <w:sz w:val="24"/>
                <w:szCs w:val="24"/>
              </w:rPr>
              <w:t>электронной</w:t>
            </w:r>
            <w:r>
              <w:rPr/>
              <w:t xml:space="preserve"> </w:t>
            </w:r>
            <w:r>
              <w:rPr>
                <w:rFonts w:eastAsia="Times New Roman" w:cs="Times New Roman" w:ascii="Times New Roman" w:hAnsi="Times New Roman"/>
                <w:color w:val="000000"/>
                <w:sz w:val="24"/>
                <w:szCs w:val="24"/>
              </w:rPr>
              <w:t>почты:</w:t>
            </w:r>
            <w:r>
              <w:rPr/>
              <w:t xml:space="preserve"> </w:t>
            </w:r>
            <w:r>
              <w:rPr>
                <w:rFonts w:eastAsia="Times New Roman" w:cs="Times New Roman" w:ascii="Times New Roman" w:hAnsi="Times New Roman"/>
                <w:color w:val="000000"/>
                <w:sz w:val="24"/>
                <w:szCs w:val="24"/>
              </w:rPr>
              <w:t>info@nord-oil.com</w:t>
            </w:r>
          </w:p>
        </w:tc>
      </w:tr>
      <w:tr>
        <w:trPr>
          <w:trHeight w:val="290"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в</w:t>
            </w:r>
            <w:r>
              <w:rPr/>
              <w:t xml:space="preserve"> </w:t>
            </w:r>
            <w:r>
              <w:rPr>
                <w:rFonts w:eastAsia="Times New Roman" w:cs="Times New Roman" w:ascii="Times New Roman" w:hAnsi="Times New Roman"/>
                <w:b/>
                <w:color w:val="000000"/>
                <w:sz w:val="24"/>
                <w:szCs w:val="24"/>
              </w:rPr>
              <w:t>лице</w:t>
            </w:r>
            <w:r>
              <w:rPr/>
              <w:t xml:space="preserve"> </w:t>
            </w:r>
            <w:r>
              <w:rPr>
                <w:rFonts w:eastAsia="Times New Roman" w:cs="Times New Roman" w:ascii="Times New Roman" w:hAnsi="Times New Roman"/>
                <w:color w:val="000000"/>
                <w:sz w:val="24"/>
                <w:szCs w:val="24"/>
              </w:rPr>
              <w:t>генерального директора Лобанова Игоря Юрьевича</w:t>
            </w:r>
          </w:p>
        </w:tc>
      </w:tr>
      <w:tr>
        <w:trPr>
          <w:trHeight w:val="184"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334"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фамилия, имя, отчество руководителя, должность</w:t>
            </w:r>
          </w:p>
        </w:tc>
      </w:tr>
      <w:tr>
        <w:trPr>
          <w:trHeight w:val="20" w:hRule="atLeast"/>
        </w:trPr>
        <w:tc>
          <w:tcPr>
            <w:tcW w:w="10336" w:type="dxa"/>
            <w:gridSpan w:val="10"/>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просит</w:t>
            </w:r>
            <w:r>
              <w:rPr/>
              <w:t xml:space="preserve"> </w:t>
            </w:r>
            <w:r>
              <w:rPr>
                <w:rFonts w:eastAsia="Times New Roman" w:cs="Times New Roman" w:ascii="Times New Roman" w:hAnsi="Times New Roman"/>
                <w:b/>
                <w:color w:val="000000"/>
                <w:sz w:val="24"/>
                <w:szCs w:val="24"/>
              </w:rPr>
              <w:t>провести</w:t>
            </w:r>
            <w:r>
              <w:rPr/>
              <w:t xml:space="preserve"> </w:t>
            </w:r>
            <w:r>
              <w:rPr>
                <w:rFonts w:eastAsia="Times New Roman" w:cs="Times New Roman" w:ascii="Times New Roman" w:hAnsi="Times New Roman"/>
                <w:b/>
                <w:color w:val="000000"/>
                <w:sz w:val="24"/>
                <w:szCs w:val="24"/>
              </w:rPr>
              <w:t>регистрацию</w:t>
            </w:r>
            <w:r>
              <w:rPr/>
              <w:t xml:space="preserve"> </w:t>
            </w:r>
            <w:r>
              <w:rPr>
                <w:rFonts w:eastAsia="Times New Roman" w:cs="Times New Roman" w:ascii="Times New Roman" w:hAnsi="Times New Roman"/>
                <w:b/>
                <w:color w:val="000000"/>
                <w:sz w:val="24"/>
                <w:szCs w:val="24"/>
              </w:rPr>
              <w:t>декларации</w:t>
            </w:r>
            <w:r>
              <w:rPr/>
              <w:t xml:space="preserve"> </w:t>
            </w:r>
            <w:r>
              <w:rPr>
                <w:rFonts w:eastAsia="Times New Roman" w:cs="Times New Roman" w:ascii="Times New Roman" w:hAnsi="Times New Roman"/>
                <w:b/>
                <w:color w:val="000000"/>
                <w:sz w:val="24"/>
                <w:szCs w:val="24"/>
              </w:rPr>
              <w:t>о</w:t>
            </w:r>
            <w:r>
              <w:rPr/>
              <w:t xml:space="preserve"> </w:t>
            </w:r>
            <w:r>
              <w:rPr>
                <w:rFonts w:eastAsia="Times New Roman" w:cs="Times New Roman" w:ascii="Times New Roman" w:hAnsi="Times New Roman"/>
                <w:b/>
                <w:color w:val="000000"/>
                <w:sz w:val="24"/>
                <w:szCs w:val="24"/>
              </w:rPr>
              <w:t>соответствии</w:t>
            </w:r>
            <w:r>
              <w:rPr/>
              <w:t xml:space="preserve"> </w:t>
            </w:r>
            <w:r>
              <w:rPr>
                <w:rFonts w:eastAsia="Times New Roman" w:cs="Times New Roman" w:ascii="Times New Roman" w:hAnsi="Times New Roman"/>
                <w:b/>
                <w:color w:val="000000"/>
                <w:sz w:val="24"/>
                <w:szCs w:val="24"/>
              </w:rPr>
              <w:t>продукции</w:t>
            </w:r>
          </w:p>
        </w:tc>
        <w:tc>
          <w:tcPr>
            <w:tcW w:w="12" w:type="dxa"/>
            <w:tcBorders/>
            <w:tcMar>
              <w:start w:w="34" w:type="dxa"/>
              <w:end w:w="34" w:type="dxa"/>
            </w:tcMar>
          </w:tcPr>
          <w:p>
            <w:pPr>
              <w:pStyle w:val="Normal"/>
              <w:spacing w:lineRule="auto" w:line="238" w:beforeAutospacing="0" w:before="0" w:afterAutospacing="0" w:after="0"/>
              <w:ind w:start="30" w:end="30"/>
              <w:jc w:val="center"/>
              <w:rPr>
                <w:sz w:val="16"/>
                <w:szCs w:val="16"/>
              </w:rPr>
            </w:pPr>
            <w:r>
              <w:rPr>
                <w:sz w:val="16"/>
                <w:szCs w:val="16"/>
              </w:rPr>
            </w:r>
          </w:p>
        </w:tc>
      </w:tr>
      <w:tr>
        <w:trPr>
          <w:trHeight w:val="270" w:hRule="atLeast"/>
        </w:trPr>
        <w:tc>
          <w:tcPr>
            <w:tcW w:w="10336" w:type="dxa"/>
            <w:gridSpan w:val="10"/>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565"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Масло компрессорное NORD OIL Артикулы: NORD OIL Compressor Oil 32, NORD OIL Compressor Oil 46, NORD OIL Compressor Oil 68, NORD OIL Compressor Oil 100, NORD OIL Compressor Oil 150, NORD OIL Compressor Oil 220, NORD OIL Compressor Oil 320, NORD OIL Compressor Oil SYNT S 32, NORD OIL Compressor Oil SYNT S 46, NORD OIL Compressor Oil SYNT S 68, NORD OIL Compressor Oil SYNT S 100, NORD OIL Compressor Oil SYNT S 150, NORD OIL Compressor Oil SYNT S 220, NORD OIL Compressor Oil SYNT S 320, NORD OIL Compressor Oil F SYNT 32, NORD OIL Compressor Oil F SYNT 46, NORD OIL Compressor Oil F SYNT 68, NORD OIL Compressor Oil F SYNT 100, NORD OIL Compressor Oil F SYNT 150, NORD OIL Compressor Oil F SYNT 220, NORD OIL Compressor Oil F SYNT 320, NORD OIL КС-19, NORD OIL Кп-8С.</w:t>
            </w:r>
            <w:r>
              <w:rPr/>
              <w:b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07" w:hRule="atLeast"/>
        </w:trPr>
        <w:tc>
          <w:tcPr>
            <w:tcW w:w="10336"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наименование продукции</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5" w:hRule="atLeast"/>
        </w:trPr>
        <w:tc>
          <w:tcPr>
            <w:tcW w:w="10336" w:type="dxa"/>
            <w:gridSpan w:val="10"/>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Изготовитель</w:t>
            </w:r>
            <w:r>
              <w:rPr/>
              <w:t xml:space="preserve"> </w:t>
            </w:r>
            <w:r>
              <w:rPr>
                <w:rFonts w:eastAsia="Times New Roman" w:cs="Times New Roman" w:ascii="Times New Roman" w:hAnsi="Times New Roman"/>
                <w:color w:val="000000"/>
                <w:sz w:val="24"/>
                <w:szCs w:val="24"/>
              </w:rPr>
              <w:t>ООО "НТК НОРДОИЛ"</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9" w:hRule="atLeast"/>
        </w:trPr>
        <w:tc>
          <w:tcPr>
            <w:tcW w:w="10336" w:type="dxa"/>
            <w:gridSpan w:val="10"/>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04" w:hRule="atLeast"/>
        </w:trPr>
        <w:tc>
          <w:tcPr>
            <w:tcW w:w="10336" w:type="dxa"/>
            <w:gridSpan w:val="10"/>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наименование изготовителя</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7"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116"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Место</w:t>
            </w:r>
            <w:r>
              <w:rPr/>
              <w:t xml:space="preserve"> </w:t>
            </w:r>
            <w:r>
              <w:rPr>
                <w:rFonts w:eastAsia="Times New Roman" w:cs="Times New Roman" w:ascii="Times New Roman" w:hAnsi="Times New Roman"/>
                <w:color w:val="000000"/>
                <w:sz w:val="24"/>
                <w:szCs w:val="24"/>
              </w:rPr>
              <w:t>нахождения:</w:t>
            </w:r>
            <w:r>
              <w:rPr/>
              <w:t xml:space="preserve"> </w:t>
            </w:r>
            <w:r>
              <w:rPr>
                <w:rFonts w:eastAsia="Times New Roman" w:cs="Times New Roman" w:ascii="Times New Roman" w:hAnsi="Times New Roman"/>
                <w:color w:val="000000"/>
                <w:sz w:val="24"/>
                <w:szCs w:val="24"/>
              </w:rPr>
              <w:t>Россия, 141900, Московская Область , ТАЛДОМСКИЙ Г.О., ТАЛДОМ Г, СОВЕТСКАЯ УЛ, Д. 45А, КАБ. 2</w:t>
            </w:r>
          </w:p>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Адрес</w:t>
            </w:r>
            <w:r>
              <w:rPr/>
              <w:t xml:space="preserve"> </w:t>
            </w:r>
            <w:r>
              <w:rPr>
                <w:rFonts w:eastAsia="Times New Roman" w:cs="Times New Roman" w:ascii="Times New Roman" w:hAnsi="Times New Roman"/>
                <w:color w:val="000000"/>
                <w:sz w:val="24"/>
                <w:szCs w:val="24"/>
              </w:rPr>
              <w:t>места</w:t>
            </w:r>
            <w:r>
              <w:rPr/>
              <w:t xml:space="preserve"> </w:t>
            </w:r>
            <w:r>
              <w:rPr>
                <w:rFonts w:eastAsia="Times New Roman" w:cs="Times New Roman" w:ascii="Times New Roman" w:hAnsi="Times New Roman"/>
                <w:color w:val="000000"/>
                <w:sz w:val="24"/>
                <w:szCs w:val="24"/>
              </w:rPr>
              <w:t>осуществления</w:t>
            </w:r>
            <w:r>
              <w:rPr/>
              <w:t xml:space="preserve"> </w:t>
            </w:r>
            <w:r>
              <w:rPr>
                <w:rFonts w:eastAsia="Times New Roman" w:cs="Times New Roman" w:ascii="Times New Roman" w:hAnsi="Times New Roman"/>
                <w:color w:val="000000"/>
                <w:sz w:val="24"/>
                <w:szCs w:val="24"/>
              </w:rPr>
              <w:t>деятельности</w:t>
            </w:r>
            <w:r>
              <w:rPr/>
              <w:t xml:space="preserve"> </w:t>
            </w:r>
            <w:r>
              <w:rPr>
                <w:rFonts w:eastAsia="Times New Roman" w:cs="Times New Roman" w:ascii="Times New Roman" w:hAnsi="Times New Roman"/>
                <w:color w:val="000000"/>
                <w:sz w:val="24"/>
                <w:szCs w:val="24"/>
              </w:rPr>
              <w:t>по</w:t>
            </w:r>
            <w:r>
              <w:rPr/>
              <w:t xml:space="preserve"> </w:t>
            </w:r>
            <w:r>
              <w:rPr>
                <w:rFonts w:eastAsia="Times New Roman" w:cs="Times New Roman" w:ascii="Times New Roman" w:hAnsi="Times New Roman"/>
                <w:color w:val="000000"/>
                <w:sz w:val="24"/>
                <w:szCs w:val="24"/>
              </w:rPr>
              <w:t>изготовлению</w:t>
            </w:r>
            <w:r>
              <w:rPr/>
              <w:t xml:space="preserve"> </w:t>
            </w:r>
            <w:r>
              <w:rPr>
                <w:rFonts w:eastAsia="Times New Roman" w:cs="Times New Roman" w:ascii="Times New Roman" w:hAnsi="Times New Roman"/>
                <w:color w:val="000000"/>
                <w:sz w:val="24"/>
                <w:szCs w:val="24"/>
              </w:rPr>
              <w:t>продукции:</w:t>
            </w:r>
            <w:r>
              <w:rPr/>
              <w:t xml:space="preserve"> </w:t>
            </w:r>
            <w:r>
              <w:rPr>
                <w:rFonts w:eastAsia="Times New Roman" w:cs="Times New Roman" w:ascii="Times New Roman" w:hAnsi="Times New Roman"/>
                <w:color w:val="000000"/>
                <w:sz w:val="24"/>
                <w:szCs w:val="24"/>
              </w:rPr>
              <w:t>Россия, 141900, Московская Область , ТАЛДОМСКИЙ Г.О., ТАЛДОМ Г, СОВЕТСКАЯ УЛ, Д. 45А, КАБ. 2</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89"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Код</w:t>
            </w:r>
            <w:r>
              <w:rPr/>
              <w:t xml:space="preserve"> </w:t>
            </w:r>
            <w:r>
              <w:rPr>
                <w:rFonts w:eastAsia="Times New Roman" w:cs="Times New Roman" w:ascii="Times New Roman" w:hAnsi="Times New Roman"/>
                <w:b/>
                <w:color w:val="000000"/>
                <w:sz w:val="24"/>
                <w:szCs w:val="24"/>
              </w:rPr>
              <w:t>(коды)</w:t>
            </w:r>
            <w:r>
              <w:rPr/>
              <w:t xml:space="preserve"> </w:t>
            </w:r>
            <w:r>
              <w:rPr>
                <w:rFonts w:eastAsia="Times New Roman" w:cs="Times New Roman" w:ascii="Times New Roman" w:hAnsi="Times New Roman"/>
                <w:b/>
                <w:color w:val="000000"/>
                <w:sz w:val="24"/>
                <w:szCs w:val="24"/>
              </w:rPr>
              <w:t>ТН</w:t>
            </w:r>
            <w:r>
              <w:rPr/>
              <w:t xml:space="preserve"> </w:t>
            </w:r>
            <w:r>
              <w:rPr>
                <w:rFonts w:eastAsia="Times New Roman" w:cs="Times New Roman" w:ascii="Times New Roman" w:hAnsi="Times New Roman"/>
                <w:b/>
                <w:color w:val="000000"/>
                <w:sz w:val="24"/>
                <w:szCs w:val="24"/>
              </w:rPr>
              <w:t>ВЭД</w:t>
            </w:r>
            <w:r>
              <w:rPr/>
              <w:t xml:space="preserve"> </w:t>
            </w:r>
            <w:r>
              <w:rPr>
                <w:rFonts w:eastAsia="Times New Roman" w:cs="Times New Roman" w:ascii="Times New Roman" w:hAnsi="Times New Roman"/>
                <w:b/>
                <w:color w:val="000000"/>
                <w:sz w:val="24"/>
                <w:szCs w:val="24"/>
              </w:rPr>
              <w:t>ЕАЭС</w:t>
            </w:r>
            <w:r>
              <w:rPr/>
              <w:t xml:space="preserve"> </w:t>
            </w:r>
            <w:r>
              <w:rPr>
                <w:rFonts w:eastAsia="Times New Roman" w:cs="Times New Roman" w:ascii="Times New Roman" w:hAnsi="Times New Roman"/>
                <w:color w:val="000000"/>
                <w:sz w:val="24"/>
                <w:szCs w:val="24"/>
              </w:rPr>
              <w:t>:</w:t>
            </w:r>
            <w:r>
              <w:rPr/>
              <w:t xml:space="preserve"> </w:t>
            </w:r>
            <w:r>
              <w:rPr>
                <w:rFonts w:eastAsia="Times New Roman" w:cs="Times New Roman" w:ascii="Times New Roman" w:hAnsi="Times New Roman"/>
                <w:color w:val="000000"/>
                <w:sz w:val="24"/>
                <w:szCs w:val="24"/>
              </w:rPr>
              <w:t>3403990000, 2710198800</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Серийный выпуск</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3"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схема</w:t>
            </w:r>
            <w:r>
              <w:rPr/>
              <w:t xml:space="preserve"> </w:t>
            </w:r>
            <w:r>
              <w:rPr>
                <w:rFonts w:eastAsia="Times New Roman" w:cs="Times New Roman" w:ascii="Times New Roman" w:hAnsi="Times New Roman"/>
                <w:b/>
                <w:color w:val="000000"/>
                <w:sz w:val="24"/>
                <w:szCs w:val="24"/>
              </w:rPr>
              <w:t>декларирования:</w:t>
            </w:r>
            <w:r>
              <w:rPr/>
              <w:t xml:space="preserve"> 1д</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565" w:hRule="atLeast"/>
        </w:trPr>
        <w:tc>
          <w:tcPr>
            <w:tcW w:w="10336" w:type="dxa"/>
            <w:gridSpan w:val="10"/>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b/>
                <w:color w:val="000000"/>
                <w:sz w:val="24"/>
                <w:szCs w:val="24"/>
              </w:rPr>
              <w:t>Продукция</w:t>
            </w:r>
            <w:r>
              <w:rPr/>
              <w:t xml:space="preserve"> </w:t>
            </w:r>
            <w:r>
              <w:rPr>
                <w:rFonts w:eastAsia="Times New Roman" w:cs="Times New Roman" w:ascii="Times New Roman" w:hAnsi="Times New Roman"/>
                <w:b/>
                <w:color w:val="000000"/>
                <w:sz w:val="24"/>
                <w:szCs w:val="24"/>
              </w:rPr>
              <w:t>соответствует</w:t>
            </w:r>
            <w:r>
              <w:rPr/>
              <w:t xml:space="preserve"> </w:t>
            </w:r>
            <w:r>
              <w:rPr>
                <w:rFonts w:eastAsia="Times New Roman" w:cs="Times New Roman" w:ascii="Times New Roman" w:hAnsi="Times New Roman"/>
                <w:b/>
                <w:color w:val="000000"/>
                <w:sz w:val="24"/>
                <w:szCs w:val="24"/>
              </w:rPr>
              <w:t>требованиям</w:t>
            </w:r>
            <w:r>
              <w:rPr/>
              <w:t xml:space="preserve"> </w:t>
            </w:r>
            <w:r>
              <w:rPr>
                <w:rFonts w:eastAsia="Times New Roman" w:cs="Times New Roman" w:ascii="Times New Roman" w:hAnsi="Times New Roman"/>
                <w:color w:val="000000"/>
                <w:sz w:val="24"/>
                <w:szCs w:val="24"/>
              </w:rPr>
              <w:t>Технического регламента Таможенного союза "О требованиях к смазочным материалам, маслам и специальным жидкостям" (ТР ТС 030/2012)</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2"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116" w:hRule="atLeast"/>
        </w:trPr>
        <w:tc>
          <w:tcPr>
            <w:tcW w:w="10336" w:type="dxa"/>
            <w:gridSpan w:val="10"/>
            <w:tcBorders/>
            <w:tcMar>
              <w:start w:w="4" w:type="dxa"/>
              <w:end w:w="34" w:type="dxa"/>
            </w:tcMar>
          </w:tcPr>
          <w:p>
            <w:pPr>
              <w:pStyle w:val="Normal"/>
              <w:spacing w:lineRule="auto" w:line="238" w:beforeAutospacing="0" w:before="0" w:afterAutospacing="0" w:after="0"/>
              <w:ind w:start="0" w:end="30"/>
              <w:jc w:val="start"/>
              <w:rPr>
                <w:sz w:val="24"/>
                <w:szCs w:val="24"/>
              </w:rPr>
            </w:pPr>
            <w:r>
              <w:rPr>
                <w:rFonts w:eastAsia="Times New Roman" w:cs="Times New Roman" w:ascii="Times New Roman" w:hAnsi="Times New Roman"/>
                <w:b/>
                <w:color w:val="000000"/>
                <w:sz w:val="24"/>
                <w:szCs w:val="24"/>
              </w:rPr>
              <w:t>Дополнительные сведения:</w:t>
            </w:r>
            <w:r>
              <w:rPr>
                <w:rFonts w:eastAsia="Times New Roman" w:cs="Times New Roman" w:ascii="Times New Roman" w:hAnsi="Times New Roman"/>
                <w:b w:val="false"/>
                <w:color w:val="000000"/>
                <w:sz w:val="24"/>
                <w:szCs w:val="24"/>
              </w:rPr>
              <w:br/>
              <w:t>Срок хранения (службы, годности) указан в прилагаемой к продукции товаросопроводительной и/или эксплуатационной документации. Декларация соответствия распространяется на продукцию, изготовленную с даты изготовления отобранных образцов (проб) продукции, прошедших исследования (испытания) и измерения, указанную в декларации о соответствии.</w:t>
            </w:r>
          </w:p>
          <w:p>
            <w:pPr>
              <w:pStyle w:val="Normal"/>
              <w:spacing w:lineRule="auto" w:line="238" w:beforeAutospacing="0" w:before="0" w:afterAutospacing="0" w:after="0"/>
              <w:ind w:start="0" w:end="30"/>
              <w:jc w:val="start"/>
              <w:rPr>
                <w:sz w:val="24"/>
                <w:szCs w:val="24"/>
              </w:rPr>
            </w:pPr>
            <w:r>
              <w:rPr>
                <w:rFonts w:eastAsia="Times New Roman" w:cs="Times New Roman" w:ascii="Times New Roman" w:hAnsi="Times New Roman"/>
                <w:color w:val="000000"/>
                <w:sz w:val="24"/>
                <w:szCs w:val="24"/>
              </w:rPr>
              <w:t>-</w:t>
            </w:r>
          </w:p>
          <w:p>
            <w:pPr>
              <w:pStyle w:val="Normal"/>
              <w:spacing w:lineRule="auto" w:line="238" w:beforeAutospacing="0" w:before="0" w:afterAutospacing="0" w:after="0"/>
              <w:ind w:start="0" w:end="30"/>
              <w:jc w:val="start"/>
              <w:rPr>
                <w:sz w:val="24"/>
                <w:szCs w:val="24"/>
              </w:rPr>
            </w:pPr>
            <w:r>
              <w:rPr>
                <w:sz w:val="24"/>
                <w:szCs w:val="24"/>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64" w:hRule="atLeast"/>
        </w:trPr>
        <w:tc>
          <w:tcPr>
            <w:tcW w:w="14" w:type="dxa"/>
            <w:tcBorders/>
          </w:tcPr>
          <w:p>
            <w:pPr>
              <w:pStyle w:val="Normal"/>
              <w:spacing w:lineRule="atLeast" w:line="0" w:beforeAutospacing="0" w:before="0" w:afterAutospacing="0" w:after="0"/>
              <w:rPr>
                <w:sz w:val="1"/>
                <w:szCs w:val="1"/>
              </w:rPr>
            </w:pPr>
            <w:r>
              <w:rPr>
                <w:sz w:val="1"/>
                <w:szCs w:val="1"/>
              </w:rPr>
            </w:r>
          </w:p>
        </w:tc>
        <w:tc>
          <w:tcPr>
            <w:tcW w:w="1043" w:type="dxa"/>
            <w:tcBorders/>
          </w:tcPr>
          <w:p>
            <w:pPr>
              <w:pStyle w:val="Normal"/>
              <w:spacing w:lineRule="atLeast" w:line="0" w:beforeAutospacing="0" w:before="0" w:afterAutospacing="0" w:after="0"/>
              <w:rPr>
                <w:sz w:val="1"/>
                <w:szCs w:val="1"/>
              </w:rPr>
            </w:pPr>
            <w:r>
              <w:rPr>
                <w:sz w:val="1"/>
                <w:szCs w:val="1"/>
              </w:rPr>
            </w:r>
          </w:p>
        </w:tc>
        <w:tc>
          <w:tcPr>
            <w:tcW w:w="742" w:type="dxa"/>
            <w:tcBorders/>
          </w:tcPr>
          <w:p>
            <w:pPr>
              <w:pStyle w:val="Normal"/>
              <w:spacing w:lineRule="atLeast" w:line="0" w:beforeAutospacing="0" w:before="0" w:afterAutospacing="0" w:after="0"/>
              <w:rPr>
                <w:sz w:val="1"/>
                <w:szCs w:val="1"/>
              </w:rPr>
            </w:pPr>
            <w:r>
              <w:rPr>
                <w:sz w:val="1"/>
                <w:szCs w:val="1"/>
              </w:rPr>
            </w:r>
          </w:p>
        </w:tc>
        <w:tc>
          <w:tcPr>
            <w:tcW w:w="1340" w:type="dxa"/>
            <w:tcBorders/>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90" w:hRule="atLeast"/>
        </w:trPr>
        <w:tc>
          <w:tcPr>
            <w:tcW w:w="3139" w:type="dxa"/>
            <w:gridSpan w:val="4"/>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rFonts w:eastAsia="Times New Roman" w:cs="Times New Roman" w:ascii="Times New Roman" w:hAnsi="Times New Roman"/>
                <w:color w:val="000000"/>
                <w:sz w:val="24"/>
                <w:szCs w:val="24"/>
              </w:rPr>
              <w:t>Генерального директора</w:t>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4146" w:type="dxa"/>
            <w:gridSpan w:val="3"/>
            <w:tcBorders/>
            <w:tcMar>
              <w:start w:w="34" w:type="dxa"/>
              <w:end w:w="34" w:type="dxa"/>
            </w:tcMar>
            <w:vAlign w:val="bottom"/>
          </w:tcPr>
          <w:p>
            <w:pPr>
              <w:pStyle w:val="Normal"/>
              <w:spacing w:lineRule="auto" w:line="238" w:beforeAutospacing="0" w:before="0" w:afterAutospacing="0" w:after="0"/>
              <w:ind w:start="30" w:end="30"/>
              <w:jc w:val="center"/>
              <w:rPr>
                <w:sz w:val="24"/>
                <w:szCs w:val="24"/>
              </w:rPr>
            </w:pPr>
            <w:r>
              <w:rPr>
                <w:rFonts w:eastAsia="Times New Roman" w:cs="Times New Roman" w:ascii="Times New Roman" w:hAnsi="Times New Roman"/>
                <w:color w:val="000000"/>
                <w:sz w:val="24"/>
                <w:szCs w:val="24"/>
              </w:rPr>
              <w:t>Лобанов И.Ю.</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50"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13"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подпись</w:t>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4138" w:type="dxa"/>
            <w:gridSpan w:val="2"/>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инициалы, фамилия</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23"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95" w:hRule="atLeast"/>
        </w:trPr>
        <w:tc>
          <w:tcPr>
            <w:tcW w:w="3139" w:type="dxa"/>
            <w:gridSpan w:val="4"/>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4146" w:type="dxa"/>
            <w:gridSpan w:val="3"/>
            <w:vMerge w:val="restart"/>
            <w:tcBorders/>
            <w:tcMar>
              <w:start w:w="34" w:type="dxa"/>
              <w:end w:w="34" w:type="dxa"/>
            </w:tcMar>
          </w:tcPr>
          <w:p>
            <w:pPr>
              <w:pStyle w:val="Normal"/>
              <w:spacing w:lineRule="auto" w:line="238" w:beforeAutospacing="0" w:before="0" w:afterAutospacing="0" w:after="0"/>
              <w:ind w:start="30" w:end="30"/>
              <w:jc w:val="center"/>
              <w:rPr>
                <w:sz w:val="24"/>
                <w:szCs w:val="24"/>
              </w:rPr>
            </w:pPr>
            <w:r>
              <w:rPr>
                <w:rFonts w:eastAsia="Times New Roman" w:cs="Times New Roman" w:ascii="Times New Roman" w:hAnsi="Times New Roman"/>
                <w:color w:val="000000"/>
                <w:sz w:val="24"/>
                <w:szCs w:val="24"/>
              </w:rPr>
              <w:t>24.09.2026</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95" w:hRule="atLeast"/>
        </w:trPr>
        <w:tc>
          <w:tcPr>
            <w:tcW w:w="1057" w:type="dxa"/>
            <w:gridSpan w:val="2"/>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sz w:val="24"/>
                <w:szCs w:val="24"/>
              </w:rPr>
            </w:r>
          </w:p>
        </w:tc>
        <w:tc>
          <w:tcPr>
            <w:tcW w:w="742" w:type="dxa"/>
            <w:vMerge w:val="restart"/>
            <w:tcBorders/>
            <w:tcMar>
              <w:start w:w="34" w:type="dxa"/>
              <w:end w:w="34" w:type="dxa"/>
            </w:tcMar>
          </w:tcPr>
          <w:p>
            <w:pPr>
              <w:pStyle w:val="Normal"/>
              <w:spacing w:lineRule="auto" w:line="238" w:beforeAutospacing="0" w:before="0" w:afterAutospacing="0" w:after="0"/>
              <w:ind w:start="30" w:end="30"/>
              <w:jc w:val="center"/>
              <w:rPr>
                <w:sz w:val="19"/>
                <w:szCs w:val="19"/>
              </w:rPr>
            </w:pPr>
            <w:r>
              <w:rPr>
                <w:rFonts w:eastAsia="Times New Roman" w:cs="Times New Roman" w:ascii="Times New Roman" w:hAnsi="Times New Roman"/>
                <w:color w:val="000000"/>
                <w:sz w:val="19"/>
                <w:szCs w:val="19"/>
              </w:rPr>
              <w:t>МП</w:t>
            </w:r>
          </w:p>
        </w:tc>
        <w:tc>
          <w:tcPr>
            <w:tcW w:w="1340" w:type="dxa"/>
            <w:vMerge w:val="restart"/>
            <w:tcBorders/>
            <w:tcMar>
              <w:start w:w="34" w:type="dxa"/>
              <w:end w:w="34" w:type="dxa"/>
            </w:tcMar>
          </w:tcPr>
          <w:p>
            <w:pPr>
              <w:pStyle w:val="Normal"/>
              <w:spacing w:lineRule="auto" w:line="238" w:beforeAutospacing="0" w:before="0" w:afterAutospacing="0" w:after="0"/>
              <w:ind w:start="30" w:end="30"/>
              <w:jc w:val="start"/>
              <w:rPr>
                <w:sz w:val="24"/>
                <w:szCs w:val="24"/>
              </w:rPr>
            </w:pPr>
            <w:r>
              <w:rPr>
                <w:sz w:val="24"/>
                <w:szCs w:val="24"/>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4146" w:type="dxa"/>
            <w:gridSpan w:val="3"/>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6" w:hRule="atLeast"/>
        </w:trPr>
        <w:tc>
          <w:tcPr>
            <w:tcW w:w="1057" w:type="dxa"/>
            <w:gridSpan w:val="2"/>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742"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340"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9" w:type="dxa"/>
            <w:tcBorders/>
          </w:tcPr>
          <w:p>
            <w:pPr>
              <w:pStyle w:val="Normal"/>
              <w:spacing w:lineRule="atLeast" w:line="0" w:beforeAutospacing="0" w:before="0" w:afterAutospacing="0" w:after="0"/>
              <w:rPr>
                <w:sz w:val="1"/>
                <w:szCs w:val="1"/>
              </w:rPr>
            </w:pPr>
            <w:r>
              <w:rPr>
                <w:sz w:val="1"/>
                <w:szCs w:val="1"/>
              </w:rPr>
            </w:r>
          </w:p>
        </w:tc>
        <w:tc>
          <w:tcPr>
            <w:tcW w:w="4129" w:type="dxa"/>
            <w:tcBorders/>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28" w:hRule="atLeast"/>
        </w:trPr>
        <w:tc>
          <w:tcPr>
            <w:tcW w:w="1057" w:type="dxa"/>
            <w:gridSpan w:val="2"/>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742"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340"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4138" w:type="dxa"/>
            <w:gridSpan w:val="2"/>
            <w:vMerge w:val="restart"/>
            <w:tcBorders>
              <w:top w:val="single" w:sz="8" w:space="0" w:color="000000"/>
            </w:tcBorders>
            <w:tcMar>
              <w:start w:w="34" w:type="dxa"/>
              <w:end w:w="34" w:type="dxa"/>
            </w:tcMar>
          </w:tcPr>
          <w:p>
            <w:pPr>
              <w:pStyle w:val="Normal"/>
              <w:spacing w:lineRule="auto" w:line="238" w:beforeAutospacing="0" w:before="0" w:afterAutospacing="0" w:after="0"/>
              <w:ind w:start="30" w:end="30"/>
              <w:jc w:val="center"/>
              <w:rPr>
                <w:sz w:val="16"/>
                <w:szCs w:val="16"/>
              </w:rPr>
            </w:pPr>
            <w:r>
              <w:rPr>
                <w:rFonts w:eastAsia="Times New Roman" w:cs="Times New Roman" w:ascii="Times New Roman" w:hAnsi="Times New Roman"/>
                <w:color w:val="000000"/>
                <w:sz w:val="16"/>
                <w:szCs w:val="16"/>
              </w:rPr>
              <w:t>Дата</w:t>
            </w:r>
          </w:p>
        </w:tc>
        <w:tc>
          <w:tcPr>
            <w:tcW w:w="12" w:type="dxa"/>
            <w:tcBorders/>
          </w:tcPr>
          <w:p>
            <w:pPr>
              <w:pStyle w:val="Normal"/>
              <w:spacing w:lineRule="atLeast" w:line="0" w:beforeAutospacing="0" w:before="0" w:afterAutospacing="0" w:after="0"/>
              <w:rPr>
                <w:sz w:val="1"/>
                <w:szCs w:val="1"/>
              </w:rPr>
            </w:pPr>
            <w:r>
              <w:rPr>
                <w:sz w:val="1"/>
                <w:szCs w:val="1"/>
              </w:rPr>
            </w:r>
          </w:p>
        </w:tc>
      </w:tr>
      <w:tr>
        <w:trPr>
          <w:trHeight w:val="184" w:hRule="atLeast"/>
        </w:trPr>
        <w:tc>
          <w:tcPr>
            <w:tcW w:w="1057" w:type="dxa"/>
            <w:gridSpan w:val="2"/>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742" w:type="dxa"/>
            <w:tcBorders/>
            <w:tcMar>
              <w:start w:w="34" w:type="dxa"/>
              <w:end w:w="34" w:type="dxa"/>
            </w:tcMar>
          </w:tcPr>
          <w:p>
            <w:pPr>
              <w:pStyle w:val="Normal"/>
              <w:spacing w:lineRule="auto" w:line="238" w:beforeAutospacing="0" w:before="0" w:afterAutospacing="0" w:after="0"/>
              <w:ind w:start="30" w:end="30"/>
              <w:jc w:val="start"/>
              <w:rPr>
                <w:sz w:val="24"/>
                <w:szCs w:val="24"/>
              </w:rPr>
            </w:pPr>
            <w:r>
              <w:rPr>
                <w:sz w:val="24"/>
                <w:szCs w:val="24"/>
              </w:rPr>
            </w:r>
          </w:p>
        </w:tc>
        <w:tc>
          <w:tcPr>
            <w:tcW w:w="1340" w:type="dxa"/>
            <w:vMerge w:val="continue"/>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21" w:type="dxa"/>
            <w:tcBorders/>
          </w:tcPr>
          <w:p>
            <w:pPr>
              <w:pStyle w:val="Normal"/>
              <w:spacing w:lineRule="atLeast" w:line="0" w:beforeAutospacing="0" w:before="0" w:afterAutospacing="0" w:after="0"/>
              <w:rPr>
                <w:sz w:val="1"/>
                <w:szCs w:val="1"/>
              </w:rPr>
            </w:pPr>
            <w:r>
              <w:rPr>
                <w:sz w:val="1"/>
                <w:szCs w:val="1"/>
              </w:rPr>
            </w:r>
          </w:p>
        </w:tc>
        <w:tc>
          <w:tcPr>
            <w:tcW w:w="2654" w:type="dxa"/>
            <w:tcBorders/>
          </w:tcPr>
          <w:p>
            <w:pPr>
              <w:pStyle w:val="Normal"/>
              <w:spacing w:lineRule="atLeast" w:line="0" w:beforeAutospacing="0" w:before="0" w:afterAutospacing="0" w:after="0"/>
              <w:rPr>
                <w:sz w:val="1"/>
                <w:szCs w:val="1"/>
              </w:rPr>
            </w:pPr>
            <w:r>
              <w:rPr>
                <w:sz w:val="1"/>
                <w:szCs w:val="1"/>
              </w:rPr>
            </w:r>
          </w:p>
        </w:tc>
        <w:tc>
          <w:tcPr>
            <w:tcW w:w="376" w:type="dxa"/>
            <w:tcBorders/>
          </w:tcPr>
          <w:p>
            <w:pPr>
              <w:pStyle w:val="Normal"/>
              <w:spacing w:lineRule="atLeast" w:line="0" w:beforeAutospacing="0" w:before="0" w:afterAutospacing="0" w:after="0"/>
              <w:rPr>
                <w:sz w:val="1"/>
                <w:szCs w:val="1"/>
              </w:rPr>
            </w:pPr>
            <w:r>
              <w:rPr>
                <w:sz w:val="1"/>
                <w:szCs w:val="1"/>
              </w:rPr>
            </w:r>
          </w:p>
        </w:tc>
        <w:tc>
          <w:tcPr>
            <w:tcW w:w="8" w:type="dxa"/>
            <w:tcBorders/>
          </w:tcPr>
          <w:p>
            <w:pPr>
              <w:pStyle w:val="Normal"/>
              <w:spacing w:lineRule="atLeast" w:line="0" w:beforeAutospacing="0" w:before="0" w:afterAutospacing="0" w:after="0"/>
              <w:rPr>
                <w:sz w:val="1"/>
                <w:szCs w:val="1"/>
              </w:rPr>
            </w:pPr>
            <w:r>
              <w:rPr>
                <w:sz w:val="1"/>
                <w:szCs w:val="1"/>
              </w:rPr>
            </w:r>
          </w:p>
        </w:tc>
        <w:tc>
          <w:tcPr>
            <w:tcW w:w="4138" w:type="dxa"/>
            <w:gridSpan w:val="2"/>
            <w:vMerge w:val="continue"/>
            <w:tcBorders>
              <w:top w:val="single" w:sz="8" w:space="0" w:color="000000"/>
            </w:tcBorders>
            <w:tcMar>
              <w:start w:w="34" w:type="dxa"/>
              <w:end w:w="34" w:type="dxa"/>
            </w:tcMar>
          </w:tcPr>
          <w:p>
            <w:pPr>
              <w:pStyle w:val="Normal"/>
              <w:spacing w:lineRule="atLeast" w:line="0" w:beforeAutospacing="0" w:before="0" w:afterAutospacing="0" w:after="0"/>
              <w:rPr>
                <w:sz w:val="1"/>
                <w:szCs w:val="1"/>
              </w:rPr>
            </w:pPr>
            <w:r>
              <w:rPr>
                <w:sz w:val="1"/>
                <w:szCs w:val="1"/>
              </w:rPr>
            </w:r>
          </w:p>
        </w:tc>
        <w:tc>
          <w:tcPr>
            <w:tcW w:w="12" w:type="dxa"/>
            <w:tcBorders/>
          </w:tcPr>
          <w:p>
            <w:pPr>
              <w:pStyle w:val="Normal"/>
              <w:spacing w:lineRule="atLeast" w:line="0" w:beforeAutospacing="0" w:before="0" w:afterAutospacing="0" w:after="0"/>
              <w:rPr>
                <w:sz w:val="1"/>
                <w:szCs w:val="1"/>
              </w:rPr>
            </w:pPr>
            <w:r>
              <w:rPr>
                <w:sz w:val="1"/>
                <w:szCs w:val="1"/>
              </w:rPr>
            </w:r>
          </w:p>
        </w:tc>
      </w:tr>
    </w:tbl>
    <w:sectPr>
      <w:type w:val="nextPage"/>
      <w:pgSz w:w="11906" w:h="16838"/>
      <w:pgMar w:left="454" w:right="0" w:gutter="0" w:header="0" w:top="477" w:footer="0" w:bottom="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Arial">
    <w:charset w:val="01" w:characterSet="utf-8"/>
    <w:family w:val="swiss"/>
    <w:pitch w:val="variable"/>
  </w:font>
  <w:font w:name="Liberation Sans">
    <w:altName w:val="Arial"/>
    <w:charset w:val="01" w:characterSet="utf-8"/>
    <w:family w:val="swiss"/>
    <w:pitch w:val="variable"/>
  </w:font>
  <w:font w:name="Times New Roman">
    <w:charset w:val="01" w:characterSet="utf-8"/>
    <w:family w:val="roman"/>
    <w:pitch w:val="variable"/>
  </w:font>
</w:fonts>
</file>

<file path=word/settings.xml><?xml version="1.0" encoding="utf-8"?>
<w:settings xmlns:w="http://schemas.openxmlformats.org/wordprocessingml/2006/main">
  <w:zoom w:percent="100"/>
  <w:embedSystemFonts/>
  <w:defaultTabStop w:val="720"/>
  <w:autoHyphenation w:val="true"/>
  <w:hyphenationZone w:val="0"/>
  <w:compat>
    <w:doNotExpandShiftReturn/>
    <w:compatSetting w:name="compatibilityMode" w:uri="http://schemas.microsoft.com/office/word" w:val="12"/>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DejaVu Sans" w:cs="DejaVu San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sdException w:name="footnote text" w:semiHidden="1" w:unhideWhenUsed="1"/>
    <w:lsdException w:name="annotation text" w:semiHidden="1" w:unhideWhenUsed="1"/>
    <w:lsdException w:name="header" w:semiHidden="1" w:unhideWhenUsed="1"/>
    <w:lsdException w:name="footer" w:semiHidden="1" w:unhideWhenUsed="1"/>
  </w:latentStyles>
  <w:style w:type="paragraph" w:styleId="Normal" w:default="1">
    <w:name w:val="Normal"/>
    <w:qFormat/>
    <w:pPr>
      <w:widowControl/>
      <w:suppressAutoHyphens w:val="true"/>
      <w:bidi w:val="0"/>
      <w:spacing w:lineRule="auto" w:line="276" w:before="0" w:after="200"/>
      <w:jc w:val="start"/>
    </w:pPr>
    <w:rPr>
      <w:rFonts w:ascii="Arial" w:hAnsi="Arial" w:eastAsia="DejaVu Sans" w:cs="DejaVu Sans" w:asciiTheme="minorHAnsi" w:cstheme="minorBidi" w:eastAsiaTheme="minorEastAsia" w:hAnsiTheme="minorHAnsi"/>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HeaderSign" w:customStyle="1">
    <w:name w:val="Header Sign"/>
    <w:basedOn w:val="DefaultParagraphFont"/>
    <w:link w:val="Header"/>
    <w:uiPriority w:val="99"/>
    <w:qFormat/>
    <w:rsid w:val="00d87e1b"/>
    <w:rPr/>
  </w:style>
  <w:style w:type="character" w:styleId="FooterSign" w:customStyle="1">
    <w:name w:val="Footer Sign"/>
    <w:basedOn w:val="DefaultParagraphFont"/>
    <w:link w:val="Footer"/>
    <w:uiPriority w:val="99"/>
    <w:qFormat/>
    <w:rsid w:val="00d87e1b"/>
    <w:rPr/>
  </w:style>
  <w:style w:type="paragraph" w:styleId="Heading">
    <w:name w:val="Heading"/>
    <w:basedOn w:val="Normal"/>
    <w:next w:val="BodyText"/>
    <w:qFormat/>
    <w:pPr>
      <w:keepNext w:val="true"/>
      <w:spacing w:before="240" w:after="120"/>
    </w:pPr>
    <w:rPr>
      <w:rFonts w:ascii="Liberation Sans" w:hAnsi="Liberation Sans" w:eastAsia="DejaVu Sans" w:cs="DejaVu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HeaderandFooter">
    <w:name w:val="Header and Footer"/>
    <w:basedOn w:val="Normal"/>
    <w:qFormat/>
    <w:pPr/>
    <w:rPr/>
  </w:style>
  <w:style w:type="paragraph" w:styleId="Header">
    <w:name w:val="header"/>
    <w:basedOn w:val="Normal"/>
    <w:link w:val="HeaderSign"/>
    <w:uiPriority w:val="99"/>
    <w:unhideWhenUsed/>
    <w:rsid w:val="00d87e1b"/>
    <w:pPr>
      <w:tabs>
        <w:tab w:val="clear" w:pos="720"/>
        <w:tab w:val="center" w:pos="4677" w:leader="none"/>
        <w:tab w:val="right" w:pos="9355" w:leader="none"/>
      </w:tabs>
      <w:spacing w:lineRule="auto" w:line="240" w:before="0" w:after="0"/>
    </w:pPr>
    <w:rPr/>
  </w:style>
  <w:style w:type="paragraph" w:styleId="Footer">
    <w:name w:val="footer"/>
    <w:basedOn w:val="Normal"/>
    <w:link w:val="FooterSign"/>
    <w:uiPriority w:val="99"/>
    <w:unhideWhenUsed/>
    <w:rsid w:val="00d87e1b"/>
    <w:pPr>
      <w:tabs>
        <w:tab w:val="clear" w:pos="720"/>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LibreOffice/25.2.3.2$Linux_X86_64 LibreOffice_project/520$Build-2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python-docx</cp:lastModifiedBy>
  <dcterms:modified xsi:type="dcterms:W3CDTF">2026-09-24T14:43:53Z</dcterms:modified>
  <cp:revision>1</cp:revision>
  <dc:subject/>
  <dc:title>Word Document</dc:title>
</cp:coreProperties>
</file>