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officedocument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tbl>
      <w:tblPr>
        <w:tblW w:w="10350" w:type="dxa"/>
        <w:jc w:val="start"/>
        <w:tblInd w:w="147" w:type="dxa"/>
        <w:tblLayout w:type="fixed"/>
        <w:tblCellMar>
          <w:top w:w="0" w:type="dxa"/>
          <w:start w:w="0" w:type="dxa"/>
          <w:bottom w:w="0" w:type="dxa"/>
          <w:end w:w="0" w:type="dxa"/>
        </w:tblCellMar>
      </w:tblPr>
      <w:tblGrid>
        <w:gridCol w:w="14"/>
        <w:gridCol w:w="1043"/>
        <w:gridCol w:w="742"/>
        <w:gridCol w:w="1340"/>
        <w:gridCol w:w="21"/>
        <w:gridCol w:w="2654"/>
        <w:gridCol w:w="376"/>
        <w:gridCol w:w="8"/>
        <w:gridCol w:w="9"/>
        <w:gridCol w:w="4129"/>
        <w:gridCol w:w="12"/>
      </w:tblGrid>
      <w:tr>
        <w:trPr>
          <w:trHeight w:val="841" w:hRule="atLeast"/>
        </w:trPr>
        <w:tc>
          <w:tcPr>
            <w:tcW w:w="1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  <w:bookmarkStart w:id="1" w:name="1"/>
            <w:bookmarkEnd w:id="1"/>
          </w:p>
        </w:tc>
        <w:tc>
          <w:tcPr>
            <w:tcW w:w="10334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24"/>
                <w:szCs w:val="24"/>
              </w:rPr>
            </w:pP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ЗАЯВЛЕНИЕ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 xml:space="preserve">№ 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от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30.09.2026</w:t>
            </w:r>
          </w:p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24"/>
                <w:szCs w:val="24"/>
              </w:rPr>
            </w:pP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на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проведение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регистрации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декларации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о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соответствии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продукции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требованиям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технического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регламента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Евразийского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экономического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союза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(ТР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ЕАЭС)</w:t>
            </w:r>
          </w:p>
        </w:tc>
      </w:tr>
      <w:tr>
        <w:trPr>
          <w:trHeight w:val="143" w:hRule="atLeast"/>
        </w:trPr>
        <w:tc>
          <w:tcPr>
            <w:tcW w:w="1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4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74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40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2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90" w:hRule="atLeast"/>
        </w:trPr>
        <w:tc>
          <w:tcPr>
            <w:tcW w:w="1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334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Заявитель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"ВТ-ИМПЭКС"</w:t>
            </w:r>
          </w:p>
        </w:tc>
      </w:tr>
      <w:tr>
        <w:trPr>
          <w:trHeight w:val="204" w:hRule="atLeast"/>
        </w:trPr>
        <w:tc>
          <w:tcPr>
            <w:tcW w:w="1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334" w:type="dxa"/>
            <w:gridSpan w:val="10"/>
            <w:tcBorders>
              <w:top w:val="single" w:sz="8" w:space="0" w:color="000000"/>
            </w:tcBorders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16"/>
                <w:szCs w:val="16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</w:rPr>
              <w:t>наименование заявителя</w:t>
            </w:r>
          </w:p>
        </w:tc>
      </w:tr>
      <w:tr>
        <w:trPr>
          <w:trHeight w:val="290" w:hRule="atLeast"/>
        </w:trPr>
        <w:tc>
          <w:tcPr>
            <w:tcW w:w="1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334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основной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государственный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регистрационный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номер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1097746078594</w:t>
            </w:r>
          </w:p>
        </w:tc>
      </w:tr>
      <w:tr>
        <w:trPr>
          <w:trHeight w:val="565" w:hRule="atLeast"/>
        </w:trPr>
        <w:tc>
          <w:tcPr>
            <w:tcW w:w="1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334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Место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нахождения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(адрес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юридического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лица):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109462, г Москва, р-н Кузьминки, Волжский б-р, д 51 стр 15</w:t>
            </w:r>
          </w:p>
        </w:tc>
      </w:tr>
      <w:tr>
        <w:trPr>
          <w:trHeight w:val="565" w:hRule="atLeast"/>
        </w:trPr>
        <w:tc>
          <w:tcPr>
            <w:tcW w:w="1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334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Телефон: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+7 (499) 642-26-15</w:t>
            </w:r>
          </w:p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Адрес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электронной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почты: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finance@wt-impex.com</w:t>
            </w:r>
          </w:p>
        </w:tc>
      </w:tr>
      <w:tr>
        <w:trPr>
          <w:trHeight w:val="290" w:hRule="atLeast"/>
        </w:trPr>
        <w:tc>
          <w:tcPr>
            <w:tcW w:w="1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334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в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лице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директора по логистике и ВЭД Арефьева Антона Вадимовича, действующего на основании доверенности №13 от 11.12.2025</w:t>
            </w:r>
          </w:p>
        </w:tc>
      </w:tr>
      <w:tr>
        <w:trPr>
          <w:trHeight w:val="184" w:hRule="atLeast"/>
        </w:trPr>
        <w:tc>
          <w:tcPr>
            <w:tcW w:w="1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334" w:type="dxa"/>
            <w:gridSpan w:val="10"/>
            <w:tcBorders>
              <w:top w:val="single" w:sz="8" w:space="0" w:color="000000"/>
            </w:tcBorders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16"/>
                <w:szCs w:val="16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</w:rPr>
              <w:t>фамилия, имя, отчество руководителя, должность</w:t>
            </w:r>
          </w:p>
        </w:tc>
      </w:tr>
      <w:tr>
        <w:trPr>
          <w:trHeight w:val="20" w:hRule="atLeast"/>
        </w:trPr>
        <w:tc>
          <w:tcPr>
            <w:tcW w:w="10336" w:type="dxa"/>
            <w:gridSpan w:val="10"/>
            <w:vMerge w:val="restart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просит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провести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регистрацию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декларации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о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соответствии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продукции</w:t>
            </w:r>
          </w:p>
        </w:tc>
        <w:tc>
          <w:tcPr>
            <w:tcW w:w="12" w:type="dxa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</w:p>
        </w:tc>
      </w:tr>
      <w:tr>
        <w:trPr>
          <w:trHeight w:val="270" w:hRule="atLeast"/>
        </w:trPr>
        <w:tc>
          <w:tcPr>
            <w:tcW w:w="10336" w:type="dxa"/>
            <w:gridSpan w:val="10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565" w:hRule="atLeast"/>
        </w:trPr>
        <w:tc>
          <w:tcPr>
            <w:tcW w:w="10336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Силовые модули промышленного назначения, торговой марки: RUCELF, серий: PM</w:t>
            </w:r>
            <w:r>
              <w:rPr/>
              <w:br/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07" w:hRule="atLeast"/>
        </w:trPr>
        <w:tc>
          <w:tcPr>
            <w:tcW w:w="10336" w:type="dxa"/>
            <w:gridSpan w:val="10"/>
            <w:tcBorders>
              <w:top w:val="single" w:sz="8" w:space="0" w:color="000000"/>
            </w:tcBorders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16"/>
                <w:szCs w:val="16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</w:rPr>
              <w:t>наименование продукции</w:t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5" w:hRule="atLeast"/>
        </w:trPr>
        <w:tc>
          <w:tcPr>
            <w:tcW w:w="10336" w:type="dxa"/>
            <w:gridSpan w:val="10"/>
            <w:vMerge w:val="restart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Изготовитель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YUEQING GECHY IMPORT AND EXPORT CO., LTD</w:t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99" w:hRule="atLeast"/>
        </w:trPr>
        <w:tc>
          <w:tcPr>
            <w:tcW w:w="10336" w:type="dxa"/>
            <w:gridSpan w:val="10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04" w:hRule="atLeast"/>
        </w:trPr>
        <w:tc>
          <w:tcPr>
            <w:tcW w:w="10336" w:type="dxa"/>
            <w:gridSpan w:val="10"/>
            <w:tcBorders>
              <w:top w:val="single" w:sz="8" w:space="0" w:color="000000"/>
            </w:tcBorders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16"/>
                <w:szCs w:val="16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</w:rPr>
              <w:t>наименование изготовителя</w:t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7" w:hRule="atLeast"/>
        </w:trPr>
        <w:tc>
          <w:tcPr>
            <w:tcW w:w="1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4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74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40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2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1116" w:hRule="atLeast"/>
        </w:trPr>
        <w:tc>
          <w:tcPr>
            <w:tcW w:w="10336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Место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нахождения: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Китай, No.88 Liuqing North Road, Liushi Town, Yueqing City, Zhejiang, P.R.China</w:t>
            </w:r>
          </w:p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Адрес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места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осуществления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деятельности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по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изготовлению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продукции: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Китай, No.88 Liuqing North Road, Liushi Town, Yueqing City, Zhejiang, P.R.China</w:t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89" w:hRule="atLeast"/>
        </w:trPr>
        <w:tc>
          <w:tcPr>
            <w:tcW w:w="10336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Код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(коды)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ТН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ВЭД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ЕАЭС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: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8504408500, 8504408700</w:t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90" w:hRule="atLeast"/>
        </w:trPr>
        <w:tc>
          <w:tcPr>
            <w:tcW w:w="10336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Серийный выпуск</w:t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3" w:hRule="atLeast"/>
        </w:trPr>
        <w:tc>
          <w:tcPr>
            <w:tcW w:w="1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4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74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40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2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90" w:hRule="atLeast"/>
        </w:trPr>
        <w:tc>
          <w:tcPr>
            <w:tcW w:w="10336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схема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декларирования:</w:t>
            </w:r>
            <w:r>
              <w:rPr/>
              <w:t xml:space="preserve"> 1д</w:t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565" w:hRule="atLeast"/>
        </w:trPr>
        <w:tc>
          <w:tcPr>
            <w:tcW w:w="10336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Продукция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соответствует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требованиям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Технического регламента Таможенного союза "О безопасности низковольтного оборудования" (ТР ТС 004/2011)</w:t>
              <w:br/>
              <w:t>Технического регламента Таможенного союза "Электромагнитная совместимость технических средств" (ТР ТС 020/2011)</w:t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2" w:hRule="atLeast"/>
        </w:trPr>
        <w:tc>
          <w:tcPr>
            <w:tcW w:w="1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4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74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40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2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1116" w:hRule="atLeast"/>
        </w:trPr>
        <w:tc>
          <w:tcPr>
            <w:tcW w:w="10336" w:type="dxa"/>
            <w:gridSpan w:val="10"/>
            <w:tcBorders/>
            <w:tcMar>
              <w:start w:w="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Дополнительные сведения:</w:t>
            </w:r>
            <w:r>
              <w:rPr>
                <w:rFonts w:eastAsia="Times New Roman" w:cs="Times New Roman" w:ascii="Times New Roman" w:hAnsi="Times New Roman"/>
                <w:b w:val="false"/>
                <w:color w:val="000000"/>
                <w:sz w:val="24"/>
                <w:szCs w:val="24"/>
              </w:rPr>
              <w:br/>
              <w:t>Договор уполномоченного лица № 30-07-26-490 от 30.07.2026 года</w:t>
              <w:br/>
              <w:t>Срок хранения (службы, годности) указан в прилагаемой к продукции товаросопроводительной и/или эксплуатационной документации. Декларация соответствия распространяется на продукцию, изготовленную с даты изготовления отобранных образцов (проб) продукции, прошедших исследования (испытания) и измерения, указанную в декларации о соответствии.</w:t>
            </w:r>
          </w:p>
          <w:p>
            <w:pPr>
              <w:pStyle w:val="Normal"/>
              <w:spacing w:lineRule="auto" w:line="238" w:beforeAutospacing="0" w:before="0" w:afterAutospacing="0" w:after="0"/>
              <w:ind w:start="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-</w:t>
            </w:r>
          </w:p>
          <w:p>
            <w:pPr>
              <w:pStyle w:val="Normal"/>
              <w:spacing w:lineRule="auto" w:line="238" w:beforeAutospacing="0" w:before="0" w:afterAutospacing="0" w:after="0"/>
              <w:ind w:start="0" w:end="30"/>
              <w:jc w:val="star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164" w:hRule="atLeast"/>
        </w:trPr>
        <w:tc>
          <w:tcPr>
            <w:tcW w:w="1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4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74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40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2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90" w:hRule="atLeast"/>
        </w:trPr>
        <w:tc>
          <w:tcPr>
            <w:tcW w:w="3139" w:type="dxa"/>
            <w:gridSpan w:val="4"/>
            <w:vMerge w:val="restart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Директора по логистике и ВЭД</w:t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46" w:type="dxa"/>
            <w:gridSpan w:val="3"/>
            <w:tcBorders/>
            <w:tcMar>
              <w:start w:w="34" w:type="dxa"/>
              <w:end w:w="34" w:type="dxa"/>
            </w:tcMar>
            <w:vAlign w:val="bottom"/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Арефьев А.В.</w:t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50" w:hRule="atLeast"/>
        </w:trPr>
        <w:tc>
          <w:tcPr>
            <w:tcW w:w="3139" w:type="dxa"/>
            <w:gridSpan w:val="4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2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13" w:hRule="atLeast"/>
        </w:trPr>
        <w:tc>
          <w:tcPr>
            <w:tcW w:w="3139" w:type="dxa"/>
            <w:gridSpan w:val="4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4" w:type="dxa"/>
            <w:tcBorders>
              <w:top w:val="single" w:sz="8" w:space="0" w:color="000000"/>
            </w:tcBorders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16"/>
                <w:szCs w:val="16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</w:rPr>
              <w:t>подпись</w:t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38" w:type="dxa"/>
            <w:gridSpan w:val="2"/>
            <w:tcBorders>
              <w:top w:val="single" w:sz="8" w:space="0" w:color="000000"/>
            </w:tcBorders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16"/>
                <w:szCs w:val="16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</w:rPr>
              <w:t>инициалы, фамилия</w:t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123" w:hRule="atLeast"/>
        </w:trPr>
        <w:tc>
          <w:tcPr>
            <w:tcW w:w="3139" w:type="dxa"/>
            <w:gridSpan w:val="4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2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95" w:hRule="atLeast"/>
        </w:trPr>
        <w:tc>
          <w:tcPr>
            <w:tcW w:w="3139" w:type="dxa"/>
            <w:gridSpan w:val="4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46" w:type="dxa"/>
            <w:gridSpan w:val="3"/>
            <w:vMerge w:val="restart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30.09.2026</w:t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195" w:hRule="atLeast"/>
        </w:trPr>
        <w:tc>
          <w:tcPr>
            <w:tcW w:w="1057" w:type="dxa"/>
            <w:gridSpan w:val="2"/>
            <w:vMerge w:val="restart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742" w:type="dxa"/>
            <w:vMerge w:val="restart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19"/>
                <w:szCs w:val="19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9"/>
                <w:szCs w:val="19"/>
              </w:rPr>
              <w:t>МП</w:t>
            </w:r>
          </w:p>
        </w:tc>
        <w:tc>
          <w:tcPr>
            <w:tcW w:w="1340" w:type="dxa"/>
            <w:vMerge w:val="restart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46" w:type="dxa"/>
            <w:gridSpan w:val="3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16" w:hRule="atLeast"/>
        </w:trPr>
        <w:tc>
          <w:tcPr>
            <w:tcW w:w="1057" w:type="dxa"/>
            <w:gridSpan w:val="2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742" w:type="dxa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40" w:type="dxa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2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8" w:hRule="atLeast"/>
        </w:trPr>
        <w:tc>
          <w:tcPr>
            <w:tcW w:w="1057" w:type="dxa"/>
            <w:gridSpan w:val="2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742" w:type="dxa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40" w:type="dxa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38" w:type="dxa"/>
            <w:gridSpan w:val="2"/>
            <w:vMerge w:val="restart"/>
            <w:tcBorders>
              <w:top w:val="single" w:sz="8" w:space="0" w:color="000000"/>
            </w:tcBorders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16"/>
                <w:szCs w:val="16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</w:rPr>
              <w:t>Дата</w:t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184" w:hRule="atLeast"/>
        </w:trPr>
        <w:tc>
          <w:tcPr>
            <w:tcW w:w="1057" w:type="dxa"/>
            <w:gridSpan w:val="2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742" w:type="dxa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1340" w:type="dxa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38" w:type="dxa"/>
            <w:gridSpan w:val="2"/>
            <w:vMerge w:val="continue"/>
            <w:tcBorders>
              <w:top w:val="single" w:sz="8" w:space="0" w:color="000000"/>
            </w:tcBorders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</w:tbl>
    <w:sectPr>
      <w:type w:val="nextPage"/>
      <w:pgSz w:w="11906" w:h="16838"/>
      <w:pgMar w:left="454" w:right="0" w:gutter="0" w:header="0" w:top="477" w:footer="0" w:bottom="0"/>
      <w:pgNumType w:fmt="decimal"/>
      <w:formProt w:val="false"/>
      <w:textDirection w:val="lrTb"/>
      <w:docGrid w:type="default" w:linePitch="10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01" w:characterSet="utf-8"/>
    <w:family w:val="roman"/>
    <w:pitch w:val="variable"/>
  </w:font>
  <w:font w:name="Arial">
    <w:charset w:val="01" w:characterSet="utf-8"/>
    <w:family w:val="swiss"/>
    <w:pitch w:val="variable"/>
  </w:font>
  <w:font w:name="Liberation Sans">
    <w:altName w:val="Arial"/>
    <w:charset w:val="01" w:characterSet="utf-8"/>
    <w:family w:val="swiss"/>
    <w:pitch w:val="variable"/>
  </w:font>
  <w:font w:name="Times New Roman">
    <w:charset w:val="01" w:characterSet="utf-8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embedSystemFonts/>
  <w:defaultTabStop w:val="720"/>
  <w:autoHyphenation w:val="true"/>
  <w:hyphenationZone w:val="0"/>
  <w:compat>
    <w:doNotExpandShiftReturn/>
    <w:compatSetting w:name="compatibilityMode" w:uri="http://schemas.microsoft.com/office/word" w:val="12"/>
  </w:compat>
  <w:themeFontLang w:val="en-US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Arial" w:hAnsi="Arial" w:eastAsia="DejaVu Sans" w:cs="DejaVu Sans" w:asciiTheme="minorHAnsi" w:cstheme="minorBidi" w:eastAsiaTheme="minorEastAsia" w:hAnsiTheme="minorHAnsi"/>
        <w:sz w:val="22"/>
        <w:szCs w:val="22"/>
        <w:lang w:val="en-US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76" w:before="0" w:after="200"/>
      <w:jc w:val="start"/>
    </w:pPr>
    <w:rPr>
      <w:rFonts w:ascii="Arial" w:hAnsi="Arial" w:eastAsia="DejaVu Sans" w:cs="DejaVu Sans" w:asciiTheme="minorHAnsi" w:cstheme="minorBidi" w:eastAsiaTheme="minorEastAsia" w:hAnsiTheme="minorHAnsi"/>
      <w:color w:val="auto"/>
      <w:kern w:val="0"/>
      <w:sz w:val="22"/>
      <w:szCs w:val="22"/>
      <w:lang w:val="en-US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HeaderSign" w:customStyle="1">
    <w:name w:val="Header Sign"/>
    <w:basedOn w:val="DefaultParagraphFont"/>
    <w:link w:val="Header"/>
    <w:uiPriority w:val="99"/>
    <w:qFormat/>
    <w:rsid w:val="00d87e1b"/>
    <w:rPr/>
  </w:style>
  <w:style w:type="character" w:styleId="FooterSign" w:customStyle="1">
    <w:name w:val="Footer Sign"/>
    <w:basedOn w:val="DefaultParagraphFont"/>
    <w:link w:val="Footer"/>
    <w:uiPriority w:val="99"/>
    <w:qFormat/>
    <w:rsid w:val="00d87e1b"/>
    <w:rPr/>
  </w:style>
  <w:style w:type="paragraph" w:styleId="Heading">
    <w:name w:val="Heading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DejaVu Sans" w:cs="DejaVu Sans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/>
  </w:style>
  <w:style w:type="paragraph" w:styleId="Caption">
    <w:name w:val="caption"/>
    <w:basedOn w:val="Normal"/>
    <w:qFormat/>
    <w:pPr>
      <w:suppressLineNumbers/>
      <w:spacing w:before="120" w:after="120"/>
    </w:pPr>
    <w:rPr>
      <w:i/>
      <w:iCs/>
      <w:sz w:val="24"/>
      <w:szCs w:val="24"/>
    </w:rPr>
  </w:style>
  <w:style w:type="paragraph" w:styleId="Index">
    <w:name w:val="Index"/>
    <w:basedOn w:val="Normal"/>
    <w:qFormat/>
    <w:pPr>
      <w:suppressLineNumbers/>
    </w:pPr>
    <w:rPr/>
  </w:style>
  <w:style w:type="paragraph" w:styleId="HeaderandFooter">
    <w:name w:val="Header and Footer"/>
    <w:basedOn w:val="Normal"/>
    <w:qFormat/>
    <w:pPr/>
    <w:rPr/>
  </w:style>
  <w:style w:type="paragraph" w:styleId="Header">
    <w:name w:val="header"/>
    <w:basedOn w:val="Normal"/>
    <w:link w:val="HeaderSign"/>
    <w:uiPriority w:val="99"/>
    <w:unhideWhenUsed/>
    <w:rsid w:val="00d87e1b"/>
    <w:pPr>
      <w:tabs>
        <w:tab w:val="clear" w:pos="720"/>
        <w:tab w:val="center" w:pos="4677" w:leader="none"/>
        <w:tab w:val="right" w:pos="9355" w:leader="none"/>
      </w:tabs>
      <w:spacing w:lineRule="auto" w:line="240" w:before="0" w:after="0"/>
    </w:pPr>
    <w:rPr/>
  </w:style>
  <w:style w:type="paragraph" w:styleId="Footer">
    <w:name w:val="footer"/>
    <w:basedOn w:val="Normal"/>
    <w:link w:val="FooterSign"/>
    <w:uiPriority w:val="99"/>
    <w:unhideWhenUsed/>
    <w:rsid w:val="00d87e1b"/>
    <w:pPr>
      <w:tabs>
        <w:tab w:val="clear" w:pos="720"/>
        <w:tab w:val="center" w:pos="4677" w:leader="none"/>
        <w:tab w:val="right" w:pos="9355" w:leader="none"/>
      </w:tabs>
      <w:spacing w:lineRule="auto" w:line="240" w:before="0" w:after="0"/>
    </w:pPr>
    <w:rPr/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Office">
  <a:themeElements>
    <a:clrScheme name="LibreOffice">
      <a:dk1>
        <a:srgbClr val="000000"/>
      </a:dk1>
      <a:lt1>
        <a:srgbClr val="ffffff"/>
      </a:lt1>
      <a:dk2>
        <a:srgbClr val="000000"/>
      </a:dk2>
      <a:lt2>
        <a:srgbClr val="ffffff"/>
      </a:lt2>
      <a:accent1>
        <a:srgbClr val="18a303"/>
      </a:accent1>
      <a:accent2>
        <a:srgbClr val="0369a3"/>
      </a:accent2>
      <a:accent3>
        <a:srgbClr val="a33e03"/>
      </a:accent3>
      <a:accent4>
        <a:srgbClr val="8e03a3"/>
      </a:accent4>
      <a:accent5>
        <a:srgbClr val="c99c00"/>
      </a:accent5>
      <a:accent6>
        <a:srgbClr val="c9211e"/>
      </a:accent6>
      <a:hlink>
        <a:srgbClr val="0000ee"/>
      </a:hlink>
      <a:folHlink>
        <a:srgbClr val="551a8b"/>
      </a:folHlink>
    </a:clrScheme>
    <a:fontScheme name="Office">
      <a:majorFont>
        <a:latin typeface="Arial" pitchFamily="0" charset="1"/>
        <a:ea typeface="DejaVu Sans" pitchFamily="0" charset="1"/>
        <a:cs typeface="DejaVu Sans" pitchFamily="0" charset="1"/>
      </a:majorFont>
      <a:minorFont>
        <a:latin typeface="Arial" pitchFamily="0" charset="1"/>
        <a:ea typeface="DejaVu Sans" pitchFamily="0" charset="1"/>
        <a:cs typeface="DejaVu Sans" pitchFamily="0" charset="1"/>
      </a:minorFont>
    </a:fontScheme>
    <a:fmtScheme>
      <a:fillStyleLst>
        <a:solidFill>
          <a:schemeClr val="phClr"/>
        </a:solidFill>
        <a:solidFill>
          <a:schemeClr val="phClr"/>
        </a:solidFill>
        <a:solidFill>
          <a:schemeClr val="phClr"/>
        </a:solidFill>
      </a:fillStyleLst>
      <a:lnStyleLst>
        <a:ln w="6350" cap="flat" cmpd="sng" algn="ctr">
          <a:prstDash val="solid"/>
          <a:miter/>
        </a:ln>
        <a:ln w="6350" cap="flat" cmpd="sng" algn="ctr">
          <a:prstDash val="solid"/>
          <a:miter/>
        </a:ln>
        <a:ln w="6350" cap="flat" cmpd="sng" algn="ctr">
          <a:prstDash val="solid"/>
          <a:miter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/>
        </a:solidFill>
        <a:solidFill>
          <a:schemeClr val="phClr"/>
        </a:soli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LibreOffice/25.2.3.2$Linux_X86_64 LibreOffice_project/520$Build-2</Application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>python-docx</cp:lastModifiedBy>
  <dcterms:modified xsi:type="dcterms:W3CDTF">2026-09-30T06:51:59Z</dcterms:modified>
  <cp:revision>1</cp:revision>
  <dc:subject/>
  <dc:title>Word Document</dc:title>
</cp:coreProperties>
</file>