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30-07-26-497</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30-07-26-497</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30.07.2026 г                                                       г. Одинцово</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Changzhou MASDI Precision Machinery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Room 3303, Building 2, Wujin Wanda Plaza, Hutang Town, Wujin District, Changzhou, Jiangsu, 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"КАЧЕСТВО"</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143005, Московская обл, г Одинцово, Можайское шоссе, д 118, кв 55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30.07.2026                                                               Odintsovo</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Changzhou MASDI Precision Machinery Co., Ltd, China, Room 3303, Building 2, Wujin Wanda Plaza, Hutang Town, Wujin District, Changzhou, Jiangsu, China, referred to as the Manufacturer, on the one hand, and a legal entity (or an individual as an individual entrepreneur) registered on the basis of the legislation for a member state of the Eurasian Economic Union on its territory, Limited Liability Company "KACHESTVO", 143005, Moskovskaya obl, Odintsovo, Mozhayskoe shosse, bld. 118, kv 55,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30-07-26-497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Changzhou MASDI Precision Machinery Co., Ltd, Китай, Room 3303, Building 2, Wujin Wanda Plaza, Hutang Town, Wujin District, Changzhou, Jiangsu, 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"КАЧЕСТВО", 143005, Московская обл, г Одинцово, Можайское шоссе, д 118, кв 55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Changzhou MASDI Precision Machinery Co., Ltd, China, Room 3303, Building 2, Wujin Wanda Plaza, Hutang Town, Wujin District, Changzhou, Jiangsu, 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"KACHESTVO", 143005, Moskovskaya obl, Odintsovo, Mozhayskoe shosse, bld. 118, kv 55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